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C1583">
      <w:pPr>
        <w:pStyle w:val="7"/>
      </w:pPr>
      <w:bookmarkStart w:id="254" w:name="_GoBack"/>
      <w:bookmarkEnd w:id="254"/>
      <w:bookmarkStart w:id="0" w:name="_Toc11473"/>
      <w:bookmarkStart w:id="1" w:name="_Toc18426"/>
    </w:p>
    <w:p w14:paraId="615B63D6">
      <w:pPr>
        <w:spacing w:line="560" w:lineRule="exact"/>
        <w:rPr>
          <w:rFonts w:hAnsi="宋体"/>
          <w:b/>
          <w:bCs/>
          <w:sz w:val="48"/>
          <w:szCs w:val="48"/>
        </w:rPr>
      </w:pPr>
    </w:p>
    <w:p w14:paraId="70780CC6">
      <w:pPr>
        <w:spacing w:line="560" w:lineRule="exact"/>
        <w:rPr>
          <w:rFonts w:hAnsi="宋体"/>
          <w:b/>
          <w:bCs/>
          <w:sz w:val="48"/>
          <w:szCs w:val="48"/>
        </w:rPr>
      </w:pPr>
    </w:p>
    <w:p w14:paraId="56A00AED">
      <w:pPr>
        <w:spacing w:line="560" w:lineRule="exact"/>
        <w:jc w:val="center"/>
        <w:rPr>
          <w:rFonts w:ascii="黑体" w:hAnsi="黑体" w:eastAsia="黑体" w:cs="黑体"/>
          <w:bCs/>
          <w:sz w:val="48"/>
          <w:szCs w:val="48"/>
        </w:rPr>
      </w:pPr>
      <w:r>
        <w:rPr>
          <w:rFonts w:hint="eastAsia" w:ascii="黑体" w:hAnsi="黑体" w:eastAsia="黑体" w:cs="黑体"/>
          <w:bCs/>
          <w:sz w:val="48"/>
          <w:szCs w:val="48"/>
        </w:rPr>
        <w:t>南充蜀物致远物流发展有限公司</w:t>
      </w:r>
    </w:p>
    <w:p w14:paraId="522751F1">
      <w:pPr>
        <w:pStyle w:val="7"/>
        <w:rPr>
          <w:rFonts w:hint="eastAsia" w:ascii="黑体" w:hAnsi="黑体" w:eastAsia="黑体" w:cs="黑体"/>
          <w:bCs/>
          <w:sz w:val="48"/>
          <w:szCs w:val="48"/>
        </w:rPr>
      </w:pPr>
    </w:p>
    <w:p w14:paraId="0CC95B13">
      <w:pPr>
        <w:spacing w:line="560" w:lineRule="exact"/>
        <w:jc w:val="center"/>
        <w:rPr>
          <w:rFonts w:ascii="黑体" w:hAnsi="黑体" w:eastAsia="黑体" w:cs="黑体"/>
          <w:bCs/>
          <w:sz w:val="48"/>
          <w:szCs w:val="48"/>
        </w:rPr>
      </w:pPr>
      <w:r>
        <w:rPr>
          <w:rFonts w:hint="eastAsia" w:ascii="黑体" w:hAnsi="黑体" w:eastAsia="黑体" w:cs="黑体"/>
          <w:bCs/>
          <w:sz w:val="48"/>
          <w:szCs w:val="48"/>
        </w:rPr>
        <w:t>业务外包服务单位选聘项目</w:t>
      </w:r>
    </w:p>
    <w:p w14:paraId="5AF14494">
      <w:pPr>
        <w:spacing w:line="560" w:lineRule="exact"/>
        <w:ind w:firstLine="964" w:firstLineChars="200"/>
        <w:jc w:val="center"/>
        <w:rPr>
          <w:rFonts w:hAnsi="宋体"/>
          <w:b/>
          <w:bCs/>
          <w:sz w:val="48"/>
          <w:szCs w:val="48"/>
        </w:rPr>
      </w:pPr>
    </w:p>
    <w:p w14:paraId="6A233653">
      <w:pPr>
        <w:jc w:val="center"/>
        <w:rPr>
          <w:rFonts w:hAnsi="宋体" w:cs="黑体"/>
          <w:b/>
          <w:bCs/>
          <w:sz w:val="96"/>
          <w:szCs w:val="48"/>
        </w:rPr>
      </w:pPr>
      <w:r>
        <w:rPr>
          <w:rFonts w:hint="eastAsia" w:ascii="黑体" w:hAnsi="黑体" w:eastAsia="黑体" w:cs="黑体"/>
          <w:bCs/>
          <w:sz w:val="48"/>
          <w:szCs w:val="48"/>
        </w:rPr>
        <w:t>比选文件</w:t>
      </w:r>
    </w:p>
    <w:p w14:paraId="5414197F">
      <w:pPr>
        <w:rPr>
          <w:rFonts w:hAnsi="宋体"/>
          <w:b/>
        </w:rPr>
      </w:pPr>
    </w:p>
    <w:p w14:paraId="41C0F830">
      <w:pPr>
        <w:rPr>
          <w:rFonts w:hAnsi="宋体"/>
          <w:b/>
        </w:rPr>
      </w:pPr>
    </w:p>
    <w:p w14:paraId="6FD4C161">
      <w:pPr>
        <w:spacing w:line="560" w:lineRule="exact"/>
        <w:rPr>
          <w:rFonts w:hAnsi="宋体"/>
          <w:b/>
          <w:bCs/>
        </w:rPr>
      </w:pPr>
    </w:p>
    <w:p w14:paraId="731D6A76">
      <w:pPr>
        <w:spacing w:line="560" w:lineRule="exact"/>
        <w:rPr>
          <w:rFonts w:hAnsi="宋体"/>
          <w:b/>
          <w:bCs/>
        </w:rPr>
      </w:pPr>
    </w:p>
    <w:p w14:paraId="69EC5D42">
      <w:pPr>
        <w:spacing w:line="560" w:lineRule="exact"/>
        <w:rPr>
          <w:rFonts w:hAnsi="宋体"/>
          <w:b/>
          <w:bCs/>
        </w:rPr>
      </w:pPr>
    </w:p>
    <w:p w14:paraId="69607416">
      <w:pPr>
        <w:spacing w:line="560" w:lineRule="exact"/>
        <w:rPr>
          <w:rFonts w:hAnsi="宋体"/>
          <w:b/>
          <w:bCs/>
        </w:rPr>
      </w:pPr>
    </w:p>
    <w:p w14:paraId="69A7BCB5">
      <w:pPr>
        <w:spacing w:line="560" w:lineRule="exact"/>
        <w:rPr>
          <w:rFonts w:hAnsi="宋体"/>
          <w:b/>
          <w:bCs/>
        </w:rPr>
      </w:pPr>
    </w:p>
    <w:p w14:paraId="5513C860">
      <w:pPr>
        <w:spacing w:line="560" w:lineRule="exact"/>
        <w:rPr>
          <w:rFonts w:hAnsi="宋体"/>
          <w:b/>
          <w:bCs/>
        </w:rPr>
      </w:pPr>
    </w:p>
    <w:p w14:paraId="1888F7A5">
      <w:pPr>
        <w:adjustRightInd w:val="0"/>
        <w:spacing w:line="560" w:lineRule="exact"/>
        <w:jc w:val="center"/>
        <w:rPr>
          <w:rFonts w:hAnsi="宋体"/>
          <w:b/>
          <w:bCs/>
          <w:sz w:val="28"/>
          <w:szCs w:val="28"/>
        </w:rPr>
      </w:pPr>
    </w:p>
    <w:p w14:paraId="713378C6">
      <w:pPr>
        <w:spacing w:line="560" w:lineRule="exact"/>
        <w:jc w:val="center"/>
        <w:rPr>
          <w:rFonts w:ascii="黑体" w:hAnsi="黑体" w:eastAsia="黑体" w:cs="黑体"/>
          <w:sz w:val="28"/>
          <w:szCs w:val="28"/>
        </w:rPr>
      </w:pPr>
      <w:r>
        <w:rPr>
          <w:rFonts w:hint="eastAsia" w:ascii="黑体" w:hAnsi="黑体" w:eastAsia="黑体" w:cs="黑体"/>
          <w:sz w:val="28"/>
          <w:szCs w:val="28"/>
        </w:rPr>
        <w:t>比选人：南充蜀物致远物流发展有限公司（</w:t>
      </w:r>
      <w:r>
        <w:rPr>
          <w:rFonts w:hint="eastAsia" w:ascii="Times New Roman" w:eastAsia="黑体" w:cs="黑体"/>
          <w:bCs/>
          <w:sz w:val="28"/>
          <w:szCs w:val="28"/>
          <w:u w:val="single"/>
        </w:rPr>
        <w:t>盖单位章</w:t>
      </w:r>
      <w:r>
        <w:rPr>
          <w:rFonts w:hint="eastAsia" w:ascii="黑体" w:hAnsi="黑体" w:eastAsia="黑体" w:cs="黑体"/>
          <w:sz w:val="28"/>
          <w:szCs w:val="28"/>
        </w:rPr>
        <w:t>）</w:t>
      </w:r>
    </w:p>
    <w:p w14:paraId="20560482">
      <w:pPr>
        <w:spacing w:line="560" w:lineRule="exact"/>
        <w:rPr>
          <w:rFonts w:ascii="黑体" w:hAnsi="黑体" w:eastAsia="黑体" w:cs="黑体"/>
          <w:sz w:val="28"/>
          <w:szCs w:val="28"/>
        </w:rPr>
      </w:pPr>
    </w:p>
    <w:p w14:paraId="23111FFD">
      <w:pPr>
        <w:spacing w:line="560" w:lineRule="exact"/>
        <w:jc w:val="center"/>
        <w:rPr>
          <w:rFonts w:ascii="黑体" w:hAnsi="黑体" w:eastAsia="黑体" w:cs="黑体"/>
          <w:sz w:val="28"/>
          <w:szCs w:val="28"/>
        </w:rPr>
      </w:pPr>
      <w:r>
        <w:rPr>
          <w:rFonts w:hint="eastAsia" w:ascii="黑体" w:hAnsi="黑体" w:eastAsia="黑体" w:cs="黑体"/>
          <w:sz w:val="28"/>
          <w:szCs w:val="28"/>
        </w:rPr>
        <w:t>二〇二五年</w:t>
      </w:r>
      <w:r>
        <w:rPr>
          <w:rFonts w:hint="eastAsia" w:ascii="黑体" w:hAnsi="黑体" w:eastAsia="黑体" w:cs="黑体"/>
          <w:sz w:val="28"/>
          <w:szCs w:val="28"/>
          <w:lang w:val="en-US" w:eastAsia="zh-CN"/>
        </w:rPr>
        <w:t>八</w:t>
      </w:r>
      <w:r>
        <w:rPr>
          <w:rFonts w:hint="eastAsia" w:ascii="黑体" w:hAnsi="黑体" w:eastAsia="黑体" w:cs="黑体"/>
          <w:sz w:val="28"/>
          <w:szCs w:val="28"/>
        </w:rPr>
        <w:t>月</w:t>
      </w:r>
      <w:r>
        <w:rPr>
          <w:rFonts w:hint="eastAsia" w:ascii="黑体" w:hAnsi="黑体" w:eastAsia="黑体" w:cs="黑体"/>
          <w:sz w:val="28"/>
          <w:szCs w:val="28"/>
          <w:lang w:val="en-US" w:eastAsia="zh-CN"/>
        </w:rPr>
        <w:t>十八</w:t>
      </w:r>
      <w:r>
        <w:rPr>
          <w:rFonts w:hint="eastAsia" w:ascii="黑体" w:hAnsi="黑体" w:eastAsia="黑体" w:cs="黑体"/>
          <w:sz w:val="28"/>
          <w:szCs w:val="28"/>
        </w:rPr>
        <w:t>日</w:t>
      </w:r>
    </w:p>
    <w:p w14:paraId="61215732">
      <w:pPr>
        <w:spacing w:line="560" w:lineRule="exact"/>
        <w:rPr>
          <w:rFonts w:hAnsi="宋体"/>
        </w:rPr>
      </w:pPr>
    </w:p>
    <w:p w14:paraId="2A8186CA">
      <w:pPr>
        <w:pStyle w:val="24"/>
        <w:spacing w:before="0" w:line="560" w:lineRule="exact"/>
        <w:jc w:val="center"/>
        <w:rPr>
          <w:rFonts w:ascii="宋体" w:hAnsi="宋体"/>
          <w:color w:val="auto"/>
          <w:lang w:val="zh-CN"/>
        </w:rPr>
      </w:pPr>
    </w:p>
    <w:p w14:paraId="5D52A522">
      <w:pPr>
        <w:pStyle w:val="24"/>
        <w:spacing w:before="0" w:line="560" w:lineRule="exact"/>
        <w:jc w:val="both"/>
        <w:rPr>
          <w:rFonts w:ascii="宋体" w:hAnsi="宋体"/>
          <w:color w:val="auto"/>
          <w:sz w:val="32"/>
          <w:szCs w:val="32"/>
          <w:lang w:val="zh-CN"/>
        </w:rPr>
      </w:pPr>
    </w:p>
    <w:p w14:paraId="3A81638F">
      <w:pPr>
        <w:pStyle w:val="24"/>
        <w:spacing w:before="0" w:line="240" w:lineRule="auto"/>
        <w:jc w:val="both"/>
        <w:rPr>
          <w:rFonts w:ascii="宋体" w:hAnsi="宋体"/>
          <w:color w:val="auto"/>
          <w:sz w:val="32"/>
          <w:szCs w:val="32"/>
          <w:lang w:val="zh-CN"/>
        </w:rPr>
      </w:pPr>
    </w:p>
    <w:p w14:paraId="5B817A44">
      <w:pPr>
        <w:rPr>
          <w:lang w:val="zh-CN"/>
        </w:rPr>
      </w:pPr>
    </w:p>
    <w:p w14:paraId="7DDD2A82">
      <w:pPr>
        <w:pStyle w:val="24"/>
        <w:spacing w:before="0" w:line="240" w:lineRule="auto"/>
        <w:jc w:val="center"/>
        <w:rPr>
          <w:rFonts w:ascii="宋体" w:hAnsi="宋体"/>
          <w:color w:val="auto"/>
          <w:sz w:val="40"/>
          <w:szCs w:val="40"/>
        </w:rPr>
      </w:pPr>
      <w:r>
        <w:rPr>
          <w:rFonts w:ascii="宋体" w:hAnsi="宋体"/>
          <w:color w:val="auto"/>
          <w:sz w:val="40"/>
          <w:szCs w:val="40"/>
          <w:lang w:val="zh-CN"/>
        </w:rPr>
        <w:t>目</w:t>
      </w:r>
      <w:r>
        <w:rPr>
          <w:rFonts w:ascii="宋体" w:hAnsi="宋体"/>
          <w:color w:val="auto"/>
          <w:sz w:val="40"/>
          <w:szCs w:val="40"/>
        </w:rPr>
        <w:t xml:space="preserve">  </w:t>
      </w:r>
      <w:r>
        <w:rPr>
          <w:rFonts w:ascii="宋体" w:hAnsi="宋体"/>
          <w:color w:val="auto"/>
          <w:sz w:val="40"/>
          <w:szCs w:val="40"/>
          <w:lang w:val="zh-CN"/>
        </w:rPr>
        <w:t>录</w:t>
      </w:r>
      <w:bookmarkEnd w:id="0"/>
      <w:bookmarkEnd w:id="1"/>
    </w:p>
    <w:p w14:paraId="27CD0A07">
      <w:pPr>
        <w:pStyle w:val="14"/>
        <w:tabs>
          <w:tab w:val="right" w:leader="dot" w:pos="8891"/>
        </w:tabs>
        <w:spacing w:before="0" w:after="0" w:line="560" w:lineRule="exact"/>
        <w:rPr>
          <w:rFonts w:hAnsi="宋体"/>
          <w:bCs w:val="0"/>
          <w:caps w:val="0"/>
          <w:kern w:val="2"/>
          <w:sz w:val="24"/>
          <w:szCs w:val="24"/>
        </w:rPr>
      </w:pPr>
      <w:r>
        <w:rPr>
          <w:rFonts w:hAnsi="宋体"/>
          <w:sz w:val="24"/>
          <w:szCs w:val="24"/>
        </w:rPr>
        <w:fldChar w:fldCharType="begin"/>
      </w:r>
      <w:r>
        <w:rPr>
          <w:rFonts w:hAnsi="宋体"/>
          <w:sz w:val="24"/>
          <w:szCs w:val="24"/>
        </w:rPr>
        <w:instrText xml:space="preserve"> TOC \o "1-3" \h \z \u </w:instrText>
      </w:r>
      <w:r>
        <w:rPr>
          <w:rFonts w:hAnsi="宋体"/>
          <w:sz w:val="24"/>
          <w:szCs w:val="24"/>
        </w:rPr>
        <w:fldChar w:fldCharType="separate"/>
      </w:r>
    </w:p>
    <w:p w14:paraId="5445BE35">
      <w:pPr>
        <w:spacing w:line="560" w:lineRule="exact"/>
        <w:rPr>
          <w:rFonts w:hAnsi="宋体"/>
          <w:sz w:val="18"/>
          <w:szCs w:val="18"/>
        </w:rPr>
      </w:pPr>
      <w:r>
        <w:rPr>
          <w:rFonts w:hAnsi="宋体"/>
          <w:sz w:val="24"/>
          <w:szCs w:val="24"/>
        </w:rPr>
        <w:fldChar w:fldCharType="end"/>
      </w:r>
    </w:p>
    <w:p w14:paraId="6D956FC2">
      <w:pPr>
        <w:pStyle w:val="14"/>
        <w:tabs>
          <w:tab w:val="right" w:leader="dot" w:pos="8891"/>
        </w:tabs>
        <w:spacing w:before="0" w:after="0" w:line="560" w:lineRule="exact"/>
        <w:rPr>
          <w:rFonts w:ascii="Times New Roman" w:eastAsiaTheme="minorEastAsia"/>
          <w:b w:val="0"/>
          <w:bCs w:val="0"/>
          <w:caps w:val="0"/>
          <w:kern w:val="2"/>
          <w:sz w:val="28"/>
          <w:szCs w:val="28"/>
        </w:rPr>
      </w:pPr>
      <w:r>
        <w:rPr>
          <w:rFonts w:ascii="Times New Roman" w:eastAsiaTheme="minorEastAsia"/>
          <w:b w:val="0"/>
          <w:bCs w:val="0"/>
          <w:sz w:val="28"/>
          <w:szCs w:val="28"/>
        </w:rPr>
        <w:fldChar w:fldCharType="begin"/>
      </w:r>
      <w:r>
        <w:rPr>
          <w:rFonts w:ascii="Times New Roman" w:eastAsiaTheme="minorEastAsia"/>
          <w:b w:val="0"/>
          <w:bCs w:val="0"/>
          <w:sz w:val="28"/>
          <w:szCs w:val="28"/>
        </w:rPr>
        <w:instrText xml:space="preserve">TOC \o "1-2" \h \u </w:instrText>
      </w:r>
      <w:r>
        <w:rPr>
          <w:rFonts w:ascii="Times New Roman" w:eastAsiaTheme="minorEastAsia"/>
          <w:b w:val="0"/>
          <w:bCs w:val="0"/>
          <w:sz w:val="28"/>
          <w:szCs w:val="28"/>
        </w:rPr>
        <w:fldChar w:fldCharType="separate"/>
      </w:r>
      <w:r>
        <w:fldChar w:fldCharType="begin"/>
      </w:r>
      <w:r>
        <w:instrText xml:space="preserve"> HYPERLINK \l "_Toc475463259" </w:instrText>
      </w:r>
      <w:r>
        <w:fldChar w:fldCharType="separate"/>
      </w:r>
      <w:r>
        <w:rPr>
          <w:rStyle w:val="22"/>
          <w:rFonts w:ascii="Times New Roman" w:eastAsiaTheme="minorEastAsia"/>
          <w:b w:val="0"/>
          <w:bCs w:val="0"/>
          <w:color w:val="auto"/>
          <w:sz w:val="28"/>
          <w:szCs w:val="28"/>
        </w:rPr>
        <w:t>第一章 比选公告</w:t>
      </w:r>
      <w:r>
        <w:rPr>
          <w:rFonts w:ascii="Times New Roman" w:eastAsiaTheme="minorEastAsia"/>
          <w:b w:val="0"/>
          <w:bCs w:val="0"/>
          <w:sz w:val="28"/>
          <w:szCs w:val="28"/>
        </w:rPr>
        <w:tab/>
      </w:r>
      <w:r>
        <w:rPr>
          <w:rFonts w:ascii="Times New Roman" w:eastAsiaTheme="minorEastAsia"/>
          <w:b w:val="0"/>
          <w:bCs w:val="0"/>
          <w:sz w:val="28"/>
          <w:szCs w:val="28"/>
        </w:rPr>
        <w:fldChar w:fldCharType="end"/>
      </w:r>
      <w:r>
        <w:rPr>
          <w:rFonts w:hint="eastAsia" w:ascii="Times New Roman" w:eastAsiaTheme="minorEastAsia"/>
          <w:b w:val="0"/>
          <w:bCs w:val="0"/>
          <w:sz w:val="28"/>
          <w:szCs w:val="28"/>
        </w:rPr>
        <w:t>2</w:t>
      </w:r>
    </w:p>
    <w:p w14:paraId="1D183C27">
      <w:pPr>
        <w:pStyle w:val="14"/>
        <w:tabs>
          <w:tab w:val="right" w:leader="dot" w:pos="8891"/>
        </w:tabs>
        <w:spacing w:before="0" w:after="0" w:line="560" w:lineRule="exact"/>
        <w:rPr>
          <w:rFonts w:ascii="Times New Roman" w:eastAsiaTheme="minorEastAsia"/>
          <w:b w:val="0"/>
          <w:bCs w:val="0"/>
          <w:caps w:val="0"/>
          <w:kern w:val="2"/>
          <w:sz w:val="28"/>
          <w:szCs w:val="28"/>
        </w:rPr>
      </w:pPr>
      <w:r>
        <w:fldChar w:fldCharType="begin"/>
      </w:r>
      <w:r>
        <w:instrText xml:space="preserve"> HYPERLINK \l "_Toc475463260" </w:instrText>
      </w:r>
      <w:r>
        <w:fldChar w:fldCharType="separate"/>
      </w:r>
      <w:r>
        <w:rPr>
          <w:rStyle w:val="22"/>
          <w:rFonts w:ascii="Times New Roman" w:eastAsiaTheme="minorEastAsia"/>
          <w:b w:val="0"/>
          <w:bCs w:val="0"/>
          <w:color w:val="auto"/>
          <w:sz w:val="28"/>
          <w:szCs w:val="28"/>
        </w:rPr>
        <w:t>第二章 比选申请人须知</w:t>
      </w:r>
      <w:r>
        <w:rPr>
          <w:rFonts w:ascii="Times New Roman" w:eastAsiaTheme="minorEastAsia"/>
          <w:b w:val="0"/>
          <w:bCs w:val="0"/>
          <w:sz w:val="28"/>
          <w:szCs w:val="28"/>
        </w:rPr>
        <w:tab/>
      </w:r>
      <w:r>
        <w:rPr>
          <w:rFonts w:ascii="Times New Roman" w:eastAsiaTheme="minorEastAsia"/>
          <w:b w:val="0"/>
          <w:bCs w:val="0"/>
          <w:sz w:val="28"/>
          <w:szCs w:val="28"/>
        </w:rPr>
        <w:fldChar w:fldCharType="end"/>
      </w:r>
      <w:r>
        <w:rPr>
          <w:rFonts w:hint="eastAsia" w:ascii="Times New Roman" w:eastAsiaTheme="minorEastAsia"/>
          <w:b w:val="0"/>
          <w:bCs w:val="0"/>
          <w:sz w:val="28"/>
          <w:szCs w:val="28"/>
        </w:rPr>
        <w:t>5</w:t>
      </w:r>
    </w:p>
    <w:p w14:paraId="0A3CFF85">
      <w:pPr>
        <w:pStyle w:val="14"/>
        <w:tabs>
          <w:tab w:val="right" w:leader="dot" w:pos="8891"/>
        </w:tabs>
        <w:spacing w:before="0" w:after="0" w:line="560" w:lineRule="exact"/>
        <w:rPr>
          <w:rFonts w:ascii="Times New Roman" w:eastAsiaTheme="minorEastAsia"/>
          <w:b w:val="0"/>
          <w:bCs w:val="0"/>
          <w:caps w:val="0"/>
          <w:kern w:val="2"/>
          <w:sz w:val="28"/>
          <w:szCs w:val="28"/>
        </w:rPr>
      </w:pPr>
      <w:r>
        <w:fldChar w:fldCharType="begin"/>
      </w:r>
      <w:r>
        <w:instrText xml:space="preserve"> HYPERLINK \l "_Toc475463261" </w:instrText>
      </w:r>
      <w:r>
        <w:fldChar w:fldCharType="separate"/>
      </w:r>
      <w:r>
        <w:rPr>
          <w:rStyle w:val="22"/>
          <w:rFonts w:ascii="Times New Roman" w:eastAsiaTheme="minorEastAsia"/>
          <w:b w:val="0"/>
          <w:bCs w:val="0"/>
          <w:color w:val="auto"/>
          <w:sz w:val="28"/>
          <w:szCs w:val="28"/>
        </w:rPr>
        <w:t>第三章 评审办法及评分标准</w:t>
      </w:r>
      <w:r>
        <w:rPr>
          <w:rFonts w:ascii="Times New Roman" w:eastAsiaTheme="minorEastAsia"/>
          <w:b w:val="0"/>
          <w:bCs w:val="0"/>
          <w:sz w:val="28"/>
          <w:szCs w:val="28"/>
        </w:rPr>
        <w:tab/>
      </w:r>
      <w:r>
        <w:rPr>
          <w:rFonts w:ascii="Times New Roman" w:eastAsiaTheme="minorEastAsia"/>
          <w:b w:val="0"/>
          <w:bCs w:val="0"/>
          <w:sz w:val="28"/>
          <w:szCs w:val="28"/>
        </w:rPr>
        <w:fldChar w:fldCharType="end"/>
      </w:r>
      <w:r>
        <w:rPr>
          <w:rFonts w:hint="eastAsia" w:ascii="Times New Roman" w:eastAsiaTheme="minorEastAsia"/>
          <w:b w:val="0"/>
          <w:bCs w:val="0"/>
          <w:sz w:val="28"/>
          <w:szCs w:val="28"/>
        </w:rPr>
        <w:t>14</w:t>
      </w:r>
    </w:p>
    <w:p w14:paraId="6286A03D">
      <w:pPr>
        <w:pStyle w:val="14"/>
        <w:tabs>
          <w:tab w:val="right" w:leader="dot" w:pos="8891"/>
        </w:tabs>
        <w:spacing w:before="0" w:after="0" w:line="560" w:lineRule="exact"/>
        <w:rPr>
          <w:rFonts w:ascii="Times New Roman" w:eastAsiaTheme="minorEastAsia"/>
          <w:b w:val="0"/>
          <w:bCs w:val="0"/>
          <w:caps w:val="0"/>
          <w:kern w:val="2"/>
          <w:sz w:val="28"/>
          <w:szCs w:val="28"/>
        </w:rPr>
      </w:pPr>
      <w:r>
        <w:fldChar w:fldCharType="begin"/>
      </w:r>
      <w:r>
        <w:instrText xml:space="preserve"> HYPERLINK \l "_Toc475463262" </w:instrText>
      </w:r>
      <w:r>
        <w:fldChar w:fldCharType="separate"/>
      </w:r>
      <w:r>
        <w:rPr>
          <w:rStyle w:val="22"/>
          <w:rFonts w:ascii="Times New Roman" w:eastAsiaTheme="minorEastAsia"/>
          <w:b w:val="0"/>
          <w:bCs w:val="0"/>
          <w:color w:val="auto"/>
          <w:sz w:val="28"/>
          <w:szCs w:val="28"/>
        </w:rPr>
        <w:t>第四章 拟签订的合同条款及格式</w:t>
      </w:r>
      <w:r>
        <w:rPr>
          <w:rFonts w:ascii="Times New Roman" w:eastAsiaTheme="minorEastAsia"/>
          <w:b w:val="0"/>
          <w:bCs w:val="0"/>
          <w:sz w:val="28"/>
          <w:szCs w:val="28"/>
        </w:rPr>
        <w:tab/>
      </w:r>
      <w:r>
        <w:rPr>
          <w:rFonts w:ascii="Times New Roman" w:eastAsiaTheme="minorEastAsia"/>
          <w:b w:val="0"/>
          <w:bCs w:val="0"/>
          <w:sz w:val="28"/>
          <w:szCs w:val="28"/>
        </w:rPr>
        <w:fldChar w:fldCharType="end"/>
      </w:r>
      <w:r>
        <w:rPr>
          <w:rFonts w:hint="eastAsia" w:ascii="Times New Roman" w:eastAsiaTheme="minorEastAsia"/>
          <w:b w:val="0"/>
          <w:bCs w:val="0"/>
          <w:sz w:val="28"/>
          <w:szCs w:val="28"/>
        </w:rPr>
        <w:t>19</w:t>
      </w:r>
    </w:p>
    <w:p w14:paraId="4831BE1C">
      <w:pPr>
        <w:pStyle w:val="14"/>
        <w:tabs>
          <w:tab w:val="right" w:leader="dot" w:pos="8891"/>
        </w:tabs>
        <w:spacing w:before="0" w:after="0" w:line="560" w:lineRule="exact"/>
        <w:rPr>
          <w:rFonts w:ascii="Times New Roman" w:eastAsiaTheme="minorEastAsia"/>
          <w:b w:val="0"/>
          <w:bCs w:val="0"/>
          <w:caps w:val="0"/>
          <w:kern w:val="2"/>
          <w:sz w:val="28"/>
          <w:szCs w:val="28"/>
        </w:rPr>
      </w:pPr>
      <w:r>
        <w:fldChar w:fldCharType="begin"/>
      </w:r>
      <w:r>
        <w:instrText xml:space="preserve"> HYPERLINK \l "_Toc475463263" </w:instrText>
      </w:r>
      <w:r>
        <w:fldChar w:fldCharType="separate"/>
      </w:r>
      <w:r>
        <w:rPr>
          <w:rStyle w:val="22"/>
          <w:rFonts w:ascii="Times New Roman" w:eastAsiaTheme="minorEastAsia"/>
          <w:b w:val="0"/>
          <w:bCs w:val="0"/>
          <w:color w:val="auto"/>
          <w:sz w:val="28"/>
          <w:szCs w:val="28"/>
        </w:rPr>
        <w:t>第五章 比选申请文件格式</w:t>
      </w:r>
      <w:r>
        <w:rPr>
          <w:rFonts w:ascii="Times New Roman" w:eastAsiaTheme="minorEastAsia"/>
          <w:b w:val="0"/>
          <w:bCs w:val="0"/>
          <w:sz w:val="28"/>
          <w:szCs w:val="28"/>
        </w:rPr>
        <w:tab/>
      </w:r>
      <w:r>
        <w:rPr>
          <w:rFonts w:ascii="Times New Roman" w:eastAsiaTheme="minorEastAsia"/>
          <w:b w:val="0"/>
          <w:bCs w:val="0"/>
          <w:sz w:val="28"/>
          <w:szCs w:val="28"/>
        </w:rPr>
        <w:fldChar w:fldCharType="end"/>
      </w:r>
      <w:r>
        <w:rPr>
          <w:rFonts w:ascii="Times New Roman" w:eastAsiaTheme="minorEastAsia"/>
          <w:b w:val="0"/>
          <w:bCs w:val="0"/>
          <w:sz w:val="28"/>
          <w:szCs w:val="28"/>
        </w:rPr>
        <w:t>3</w:t>
      </w:r>
      <w:r>
        <w:rPr>
          <w:rFonts w:hint="eastAsia" w:ascii="Times New Roman" w:eastAsiaTheme="minorEastAsia"/>
          <w:b w:val="0"/>
          <w:bCs w:val="0"/>
          <w:sz w:val="28"/>
          <w:szCs w:val="28"/>
        </w:rPr>
        <w:t>4</w:t>
      </w:r>
    </w:p>
    <w:p w14:paraId="60176AE9">
      <w:pPr>
        <w:pStyle w:val="14"/>
        <w:tabs>
          <w:tab w:val="right" w:leader="dot" w:pos="8364"/>
        </w:tabs>
        <w:spacing w:before="0" w:after="0" w:line="560" w:lineRule="exact"/>
        <w:rPr>
          <w:rFonts w:hAnsi="宋体"/>
          <w:b w:val="0"/>
          <w:bCs w:val="0"/>
          <w:sz w:val="36"/>
          <w:szCs w:val="36"/>
        </w:rPr>
        <w:sectPr>
          <w:footerReference r:id="rId4" w:type="first"/>
          <w:footerReference r:id="rId3" w:type="default"/>
          <w:pgSz w:w="11906" w:h="16838"/>
          <w:pgMar w:top="2098" w:right="1474" w:bottom="1984" w:left="1587" w:header="851" w:footer="850" w:gutter="0"/>
          <w:pgNumType w:start="0"/>
          <w:cols w:space="720" w:num="1"/>
          <w:titlePg/>
          <w:docGrid w:linePitch="312" w:charSpace="0"/>
        </w:sectPr>
      </w:pPr>
      <w:r>
        <w:rPr>
          <w:rFonts w:ascii="Times New Roman" w:eastAsiaTheme="minorEastAsia"/>
          <w:b w:val="0"/>
          <w:bCs w:val="0"/>
          <w:sz w:val="28"/>
          <w:szCs w:val="28"/>
        </w:rPr>
        <w:fldChar w:fldCharType="end"/>
      </w:r>
    </w:p>
    <w:p w14:paraId="5D96DB8A">
      <w:pPr>
        <w:jc w:val="center"/>
        <w:rPr>
          <w:rFonts w:ascii="Times New Roman" w:eastAsia="黑体"/>
          <w:sz w:val="32"/>
          <w:szCs w:val="32"/>
        </w:rPr>
      </w:pPr>
      <w:bookmarkStart w:id="2" w:name="_Toc408316975"/>
      <w:bookmarkStart w:id="3" w:name="_Toc446487110"/>
      <w:bookmarkStart w:id="4" w:name="_Toc231107916"/>
      <w:bookmarkStart w:id="5" w:name="_Toc367283265"/>
      <w:bookmarkStart w:id="6" w:name="_Toc475463259"/>
      <w:bookmarkStart w:id="7" w:name="_Toc184635069"/>
      <w:r>
        <w:rPr>
          <w:rFonts w:ascii="Times New Roman" w:eastAsia="黑体"/>
          <w:sz w:val="32"/>
          <w:szCs w:val="32"/>
        </w:rPr>
        <w:t>第一章 比选公告</w:t>
      </w:r>
      <w:bookmarkEnd w:id="2"/>
      <w:bookmarkEnd w:id="3"/>
      <w:bookmarkEnd w:id="4"/>
      <w:bookmarkEnd w:id="5"/>
      <w:bookmarkEnd w:id="6"/>
    </w:p>
    <w:p w14:paraId="47BE2C39">
      <w:pPr>
        <w:pStyle w:val="4"/>
        <w:ind w:firstLine="482" w:firstLineChars="200"/>
        <w:rPr>
          <w:rFonts w:eastAsiaTheme="minorEastAsia"/>
          <w:sz w:val="24"/>
          <w:szCs w:val="24"/>
        </w:rPr>
      </w:pPr>
      <w:bookmarkStart w:id="8" w:name="_Toc367283266"/>
    </w:p>
    <w:p w14:paraId="24478EC5">
      <w:pPr>
        <w:pStyle w:val="4"/>
        <w:ind w:firstLine="482" w:firstLineChars="200"/>
        <w:rPr>
          <w:rFonts w:eastAsiaTheme="minorEastAsia"/>
          <w:sz w:val="24"/>
          <w:szCs w:val="24"/>
        </w:rPr>
      </w:pPr>
      <w:r>
        <w:rPr>
          <w:rFonts w:eastAsiaTheme="minorEastAsia"/>
          <w:sz w:val="24"/>
          <w:szCs w:val="24"/>
        </w:rPr>
        <w:t>1.比选条件</w:t>
      </w:r>
    </w:p>
    <w:p w14:paraId="395126E6">
      <w:pPr>
        <w:adjustRightInd w:val="0"/>
        <w:spacing w:line="360" w:lineRule="auto"/>
        <w:ind w:firstLine="480" w:firstLineChars="200"/>
        <w:rPr>
          <w:rFonts w:ascii="Times New Roman" w:eastAsiaTheme="minorEastAsia"/>
          <w:sz w:val="24"/>
          <w:szCs w:val="24"/>
        </w:rPr>
      </w:pPr>
      <w:r>
        <w:rPr>
          <w:rFonts w:ascii="Times New Roman" w:eastAsiaTheme="minorEastAsia"/>
          <w:sz w:val="24"/>
          <w:szCs w:val="24"/>
        </w:rPr>
        <w:t>1.1.本比选项目为</w:t>
      </w:r>
      <w:r>
        <w:rPr>
          <w:rFonts w:hint="eastAsia" w:ascii="Times New Roman" w:eastAsiaTheme="minorEastAsia"/>
          <w:sz w:val="24"/>
          <w:szCs w:val="24"/>
        </w:rPr>
        <w:t>南充蜀物致远物流发展有限公司业务外包服务单位选聘项目</w:t>
      </w:r>
      <w:r>
        <w:rPr>
          <w:rFonts w:ascii="Times New Roman" w:eastAsiaTheme="minorEastAsia"/>
          <w:sz w:val="24"/>
          <w:szCs w:val="24"/>
        </w:rPr>
        <w:t>，项目业主为</w:t>
      </w:r>
      <w:r>
        <w:rPr>
          <w:rFonts w:hint="eastAsia" w:ascii="Times New Roman" w:eastAsiaTheme="minorEastAsia"/>
          <w:sz w:val="24"/>
          <w:szCs w:val="24"/>
        </w:rPr>
        <w:t>南充蜀物致远物流发展有限公司</w:t>
      </w:r>
      <w:r>
        <w:rPr>
          <w:rFonts w:ascii="Times New Roman" w:eastAsiaTheme="minorEastAsia"/>
          <w:sz w:val="24"/>
          <w:szCs w:val="24"/>
        </w:rPr>
        <w:t>，资金来自业主自筹。</w:t>
      </w:r>
      <w:r>
        <w:rPr>
          <w:rFonts w:ascii="Times New Roman" w:eastAsiaTheme="minorEastAsia"/>
          <w:sz w:val="24"/>
          <w:szCs w:val="24"/>
          <w:lang w:bidi="he-IL"/>
        </w:rPr>
        <w:t>现拟通过公开比</w:t>
      </w:r>
      <w:r>
        <w:rPr>
          <w:rFonts w:hint="eastAsia" w:ascii="Times New Roman" w:eastAsiaTheme="minorEastAsia"/>
          <w:sz w:val="24"/>
          <w:szCs w:val="24"/>
          <w:lang w:bidi="he-IL"/>
        </w:rPr>
        <w:t>选选择</w:t>
      </w:r>
      <w:r>
        <w:rPr>
          <w:rFonts w:ascii="Times New Roman" w:eastAsiaTheme="minorEastAsia"/>
          <w:sz w:val="24"/>
          <w:szCs w:val="24"/>
          <w:lang w:bidi="he-IL"/>
        </w:rPr>
        <w:t>合适的咨询服务单位开展</w:t>
      </w:r>
      <w:r>
        <w:rPr>
          <w:rFonts w:hint="eastAsia" w:ascii="Times New Roman" w:eastAsiaTheme="minorEastAsia"/>
          <w:sz w:val="24"/>
          <w:szCs w:val="24"/>
          <w:lang w:bidi="he-IL"/>
        </w:rPr>
        <w:t>南充蜀物致远物流发展有限公司</w:t>
      </w:r>
      <w:r>
        <w:rPr>
          <w:rFonts w:ascii="Times New Roman" w:eastAsiaTheme="minorEastAsia"/>
          <w:sz w:val="24"/>
          <w:szCs w:val="24"/>
          <w:lang w:bidi="he-IL"/>
        </w:rPr>
        <w:t>业务外包服务</w:t>
      </w:r>
      <w:r>
        <w:rPr>
          <w:rFonts w:ascii="Times New Roman" w:eastAsiaTheme="minorEastAsia"/>
          <w:sz w:val="24"/>
          <w:szCs w:val="24"/>
        </w:rPr>
        <w:t>，诚邀符合资格条件的潜在比选申请人参与本项目的比选。</w:t>
      </w:r>
    </w:p>
    <w:p w14:paraId="409FD1EF">
      <w:pPr>
        <w:adjustRightInd w:val="0"/>
        <w:spacing w:line="360" w:lineRule="auto"/>
        <w:ind w:firstLine="480" w:firstLineChars="200"/>
        <w:rPr>
          <w:rFonts w:ascii="Times New Roman" w:eastAsiaTheme="minorEastAsia"/>
          <w:sz w:val="24"/>
          <w:szCs w:val="24"/>
          <w:lang w:bidi="he-IL"/>
        </w:rPr>
      </w:pPr>
      <w:r>
        <w:rPr>
          <w:rFonts w:ascii="Times New Roman" w:eastAsiaTheme="minorEastAsia"/>
          <w:sz w:val="24"/>
          <w:szCs w:val="24"/>
          <w:lang w:bidi="he-IL"/>
        </w:rPr>
        <w:t>1.2.本项目的比选人：</w:t>
      </w:r>
      <w:r>
        <w:rPr>
          <w:rFonts w:hint="eastAsia" w:ascii="Times New Roman" w:eastAsiaTheme="minorEastAsia"/>
          <w:sz w:val="24"/>
          <w:szCs w:val="24"/>
          <w:lang w:bidi="he-IL"/>
        </w:rPr>
        <w:t>南充蜀物致远物流发展有限公司</w:t>
      </w:r>
      <w:r>
        <w:rPr>
          <w:rFonts w:ascii="Times New Roman" w:eastAsiaTheme="minorEastAsia"/>
          <w:sz w:val="24"/>
          <w:szCs w:val="24"/>
          <w:lang w:bidi="he-IL"/>
        </w:rPr>
        <w:t>。</w:t>
      </w:r>
    </w:p>
    <w:p w14:paraId="0BE4A006">
      <w:pPr>
        <w:pStyle w:val="4"/>
        <w:ind w:firstLine="482" w:firstLineChars="200"/>
        <w:rPr>
          <w:rFonts w:eastAsiaTheme="minorEastAsia"/>
          <w:sz w:val="24"/>
          <w:szCs w:val="24"/>
        </w:rPr>
      </w:pPr>
      <w:r>
        <w:rPr>
          <w:rFonts w:eastAsiaTheme="minorEastAsia"/>
          <w:sz w:val="24"/>
          <w:szCs w:val="24"/>
        </w:rPr>
        <w:t>2.项目概况与比选范围</w:t>
      </w:r>
    </w:p>
    <w:p w14:paraId="34879671">
      <w:pPr>
        <w:spacing w:line="360" w:lineRule="auto"/>
        <w:ind w:firstLine="484" w:firstLineChars="200"/>
        <w:rPr>
          <w:rFonts w:ascii="Times New Roman" w:eastAsiaTheme="minorEastAsia"/>
          <w:color w:val="000000" w:themeColor="text1"/>
          <w:spacing w:val="1"/>
          <w:sz w:val="24"/>
          <w:szCs w:val="24"/>
          <w14:textFill>
            <w14:solidFill>
              <w14:schemeClr w14:val="tx1"/>
            </w14:solidFill>
          </w14:textFill>
        </w:rPr>
      </w:pPr>
      <w:bookmarkStart w:id="9" w:name="_Toc10336"/>
      <w:bookmarkStart w:id="10" w:name="_Toc19597"/>
      <w:bookmarkStart w:id="11" w:name="_Toc9699"/>
      <w:bookmarkStart w:id="12" w:name="_Toc24043"/>
      <w:bookmarkStart w:id="13" w:name="_Toc298764834"/>
      <w:bookmarkStart w:id="14" w:name="_Toc32315"/>
      <w:bookmarkStart w:id="15" w:name="_Toc16545"/>
      <w:bookmarkStart w:id="16" w:name="_Toc298764774"/>
      <w:bookmarkStart w:id="17" w:name="_Toc162687183"/>
      <w:bookmarkStart w:id="18" w:name="_Toc298764493"/>
      <w:bookmarkStart w:id="19" w:name="_Toc298781671"/>
      <w:bookmarkStart w:id="20" w:name="_Toc280975847"/>
      <w:bookmarkStart w:id="21" w:name="_Toc261593725"/>
      <w:bookmarkStart w:id="22" w:name="_Toc317520058"/>
      <w:bookmarkStart w:id="23" w:name="_Toc184635055"/>
      <w:bookmarkStart w:id="24" w:name="_Toc309058762"/>
      <w:r>
        <w:rPr>
          <w:rFonts w:ascii="Times New Roman" w:eastAsiaTheme="minorEastAsia"/>
          <w:color w:val="000000" w:themeColor="text1"/>
          <w:spacing w:val="1"/>
          <w:sz w:val="24"/>
          <w:szCs w:val="24"/>
          <w14:textFill>
            <w14:solidFill>
              <w14:schemeClr w14:val="tx1"/>
            </w14:solidFill>
          </w14:textFill>
        </w:rPr>
        <w:t>2.1.</w:t>
      </w:r>
      <w:r>
        <w:rPr>
          <w:rFonts w:ascii="Times New Roman" w:eastAsiaTheme="minorEastAsia"/>
          <w:color w:val="000000" w:themeColor="text1"/>
          <w:spacing w:val="1"/>
          <w:sz w:val="24"/>
          <w:szCs w:val="24"/>
          <w:lang w:eastAsia="zh-Hans"/>
          <w14:textFill>
            <w14:solidFill>
              <w14:schemeClr w14:val="tx1"/>
            </w14:solidFill>
          </w14:textFill>
        </w:rPr>
        <w:t>公司概况</w:t>
      </w:r>
      <w:r>
        <w:rPr>
          <w:rFonts w:ascii="Times New Roman" w:eastAsiaTheme="minorEastAsia"/>
          <w:color w:val="000000" w:themeColor="text1"/>
          <w:spacing w:val="1"/>
          <w:sz w:val="24"/>
          <w:szCs w:val="24"/>
          <w14:textFill>
            <w14:solidFill>
              <w14:schemeClr w14:val="tx1"/>
            </w14:solidFill>
          </w14:textFill>
        </w:rPr>
        <w:t>：</w:t>
      </w:r>
      <w:r>
        <w:rPr>
          <w:rFonts w:hint="eastAsia" w:ascii="Times New Roman" w:eastAsiaTheme="minorEastAsia"/>
          <w:sz w:val="24"/>
          <w:szCs w:val="24"/>
          <w:lang w:bidi="he-IL"/>
        </w:rPr>
        <w:t>南充蜀物致远物流发展有限公司</w:t>
      </w:r>
      <w:r>
        <w:rPr>
          <w:rFonts w:ascii="Times New Roman" w:eastAsiaTheme="minorEastAsia"/>
          <w:sz w:val="24"/>
          <w:szCs w:val="24"/>
          <w:lang w:bidi="he-IL"/>
        </w:rPr>
        <w:t>隶属四川蜀道物流集团有限公司，公司投资建设“蜀物川东北绿色智慧物流园”项目</w:t>
      </w:r>
      <w:r>
        <w:rPr>
          <w:rFonts w:hint="eastAsia" w:ascii="Times New Roman" w:eastAsiaTheme="minorEastAsia"/>
          <w:sz w:val="24"/>
          <w:szCs w:val="24"/>
          <w:lang w:bidi="he-IL"/>
        </w:rPr>
        <w:t>，园区规划占地约110亩，容积率1.0，总建面42477.75平方米，总投资约为2.5亿元。</w:t>
      </w:r>
      <w:r>
        <w:rPr>
          <w:rFonts w:ascii="Times New Roman" w:eastAsiaTheme="minorEastAsia"/>
          <w:sz w:val="24"/>
          <w:szCs w:val="24"/>
          <w:lang w:bidi="he-IL"/>
        </w:rPr>
        <w:t>“蜀物川东北绿色智慧物流园”定位于“以智慧物流基础设施为核心，数字化物流信息平台为支撑、低碳绿色运输方式为联接的现代物流发展平台”，集冷链加工、供应链金融、物资中转储配、集运分拨、城市城乡共同配送等功能于一体</w:t>
      </w:r>
      <w:r>
        <w:rPr>
          <w:rFonts w:hint="eastAsia" w:ascii="Times New Roman" w:eastAsiaTheme="minorEastAsia"/>
          <w:sz w:val="24"/>
          <w:szCs w:val="24"/>
          <w:lang w:bidi="he-IL"/>
        </w:rPr>
        <w:t>，形成以立足南充、联接川东北、服务川渝、辐射长江经济带中心节点的陆港型共同配送集散中心和综合性绿色智慧公路物流基地。</w:t>
      </w:r>
    </w:p>
    <w:p w14:paraId="0E97DEF8">
      <w:pPr>
        <w:spacing w:line="360" w:lineRule="auto"/>
        <w:ind w:firstLine="484" w:firstLineChars="200"/>
        <w:rPr>
          <w:rFonts w:ascii="Times New Roman" w:eastAsiaTheme="minorEastAsia"/>
          <w:color w:val="000000" w:themeColor="text1"/>
          <w:spacing w:val="1"/>
          <w:sz w:val="24"/>
          <w:szCs w:val="24"/>
          <w14:textFill>
            <w14:solidFill>
              <w14:schemeClr w14:val="tx1"/>
            </w14:solidFill>
          </w14:textFill>
        </w:rPr>
      </w:pPr>
      <w:r>
        <w:rPr>
          <w:rFonts w:ascii="Times New Roman" w:eastAsiaTheme="minorEastAsia"/>
          <w:color w:val="000000" w:themeColor="text1"/>
          <w:spacing w:val="1"/>
          <w:sz w:val="24"/>
          <w:szCs w:val="24"/>
          <w14:textFill>
            <w14:solidFill>
              <w14:schemeClr w14:val="tx1"/>
            </w14:solidFill>
          </w14:textFill>
        </w:rPr>
        <w:t>2.2比选项目名称：</w:t>
      </w:r>
      <w:bookmarkEnd w:id="9"/>
      <w:bookmarkEnd w:id="10"/>
      <w:bookmarkEnd w:id="11"/>
      <w:bookmarkEnd w:id="12"/>
      <w:bookmarkEnd w:id="13"/>
      <w:bookmarkEnd w:id="14"/>
      <w:bookmarkEnd w:id="15"/>
      <w:bookmarkEnd w:id="16"/>
      <w:bookmarkEnd w:id="17"/>
      <w:bookmarkEnd w:id="18"/>
      <w:bookmarkEnd w:id="19"/>
      <w:bookmarkStart w:id="25" w:name="_Toc298764775"/>
      <w:bookmarkStart w:id="26" w:name="_Toc298764494"/>
      <w:bookmarkStart w:id="27" w:name="_Toc298781672"/>
      <w:bookmarkStart w:id="28" w:name="_Toc298764835"/>
      <w:r>
        <w:rPr>
          <w:rFonts w:hint="eastAsia" w:ascii="Times New Roman" w:eastAsiaTheme="minorEastAsia"/>
          <w:sz w:val="24"/>
          <w:szCs w:val="24"/>
          <w:lang w:bidi="he-IL"/>
        </w:rPr>
        <w:t>南充蜀物致远物流发展有限公司业务外包服务单位选聘项目</w:t>
      </w:r>
      <w:r>
        <w:rPr>
          <w:rFonts w:ascii="Times New Roman" w:eastAsiaTheme="minorEastAsia"/>
          <w:color w:val="000000" w:themeColor="text1"/>
          <w:spacing w:val="1"/>
          <w:sz w:val="24"/>
          <w:szCs w:val="24"/>
          <w14:textFill>
            <w14:solidFill>
              <w14:schemeClr w14:val="tx1"/>
            </w14:solidFill>
          </w14:textFill>
        </w:rPr>
        <w:t>。</w:t>
      </w:r>
      <w:bookmarkEnd w:id="25"/>
      <w:bookmarkEnd w:id="26"/>
      <w:bookmarkEnd w:id="27"/>
      <w:bookmarkEnd w:id="28"/>
    </w:p>
    <w:p w14:paraId="06F14FD2">
      <w:pPr>
        <w:spacing w:line="360" w:lineRule="auto"/>
        <w:ind w:firstLine="484" w:firstLineChars="200"/>
      </w:pPr>
      <w:r>
        <w:rPr>
          <w:rFonts w:ascii="Times New Roman" w:eastAsiaTheme="minorEastAsia"/>
          <w:color w:val="000000" w:themeColor="text1"/>
          <w:spacing w:val="1"/>
          <w:sz w:val="24"/>
          <w:szCs w:val="24"/>
          <w14:textFill>
            <w14:solidFill>
              <w14:schemeClr w14:val="tx1"/>
            </w14:solidFill>
          </w14:textFill>
        </w:rPr>
        <w:t>2.</w:t>
      </w:r>
      <w:r>
        <w:rPr>
          <w:rFonts w:hint="eastAsia" w:ascii="Times New Roman" w:eastAsiaTheme="minorEastAsia"/>
          <w:color w:val="000000" w:themeColor="text1"/>
          <w:spacing w:val="1"/>
          <w:sz w:val="24"/>
          <w:szCs w:val="24"/>
          <w14:textFill>
            <w14:solidFill>
              <w14:schemeClr w14:val="tx1"/>
            </w14:solidFill>
          </w14:textFill>
        </w:rPr>
        <w:t>3</w:t>
      </w:r>
      <w:r>
        <w:rPr>
          <w:rFonts w:ascii="Times New Roman" w:eastAsiaTheme="minorEastAsia"/>
          <w:color w:val="000000" w:themeColor="text1"/>
          <w:spacing w:val="1"/>
          <w:sz w:val="24"/>
          <w:szCs w:val="24"/>
          <w14:textFill>
            <w14:solidFill>
              <w14:schemeClr w14:val="tx1"/>
            </w14:solidFill>
          </w14:textFill>
        </w:rPr>
        <w:t>比选范围：</w:t>
      </w:r>
      <w:r>
        <w:rPr>
          <w:rFonts w:hint="eastAsia" w:ascii="Times New Roman" w:eastAsiaTheme="minorEastAsia"/>
          <w:sz w:val="24"/>
          <w:szCs w:val="24"/>
          <w:lang w:bidi="he-IL"/>
        </w:rPr>
        <w:t>本次比选拟确定1家业务外包服务单位，为比选人公司提供工程管理类相关业务服务。</w:t>
      </w:r>
    </w:p>
    <w:p w14:paraId="4FF560EA">
      <w:pPr>
        <w:spacing w:line="360" w:lineRule="auto"/>
        <w:ind w:firstLine="484" w:firstLineChars="200"/>
        <w:rPr>
          <w:rFonts w:ascii="Times New Roman" w:eastAsiaTheme="minorEastAsia"/>
          <w:spacing w:val="1"/>
          <w:sz w:val="24"/>
          <w:szCs w:val="24"/>
        </w:rPr>
      </w:pPr>
      <w:r>
        <w:rPr>
          <w:rFonts w:ascii="Times New Roman" w:eastAsiaTheme="minorEastAsia"/>
          <w:spacing w:val="1"/>
          <w:sz w:val="24"/>
          <w:szCs w:val="24"/>
        </w:rPr>
        <w:t>2.</w:t>
      </w:r>
      <w:r>
        <w:rPr>
          <w:rFonts w:hint="eastAsia" w:ascii="Times New Roman" w:eastAsiaTheme="minorEastAsia"/>
          <w:spacing w:val="1"/>
          <w:sz w:val="24"/>
          <w:szCs w:val="24"/>
        </w:rPr>
        <w:t>4</w:t>
      </w:r>
      <w:r>
        <w:rPr>
          <w:rFonts w:ascii="Times New Roman" w:eastAsiaTheme="minorEastAsia"/>
          <w:spacing w:val="1"/>
          <w:sz w:val="24"/>
          <w:szCs w:val="24"/>
        </w:rPr>
        <w:t xml:space="preserve">服务周期：自合同签订日起不超过12个月，具体以蜀道物流南充园区工程建设规划实际需求为准。 </w:t>
      </w:r>
    </w:p>
    <w:p w14:paraId="4DCE152D">
      <w:pPr>
        <w:spacing w:line="360" w:lineRule="auto"/>
        <w:ind w:firstLine="484" w:firstLineChars="200"/>
      </w:pPr>
      <w:r>
        <w:rPr>
          <w:rFonts w:ascii="Times New Roman" w:eastAsiaTheme="minorEastAsia"/>
          <w:spacing w:val="1"/>
          <w:sz w:val="24"/>
          <w:szCs w:val="24"/>
        </w:rPr>
        <w:t>2.</w:t>
      </w:r>
      <w:r>
        <w:rPr>
          <w:rFonts w:hint="eastAsia" w:ascii="Times New Roman" w:eastAsiaTheme="minorEastAsia"/>
          <w:spacing w:val="1"/>
          <w:sz w:val="24"/>
          <w:szCs w:val="24"/>
        </w:rPr>
        <w:t>5服务</w:t>
      </w:r>
      <w:r>
        <w:rPr>
          <w:rFonts w:ascii="Times New Roman" w:eastAsiaTheme="minorEastAsia"/>
          <w:spacing w:val="1"/>
          <w:sz w:val="24"/>
          <w:szCs w:val="24"/>
        </w:rPr>
        <w:t>内容：</w:t>
      </w:r>
      <w:r>
        <w:rPr>
          <w:rFonts w:ascii="Times New Roman" w:eastAsiaTheme="minorEastAsia"/>
          <w:color w:val="000000" w:themeColor="text1"/>
          <w:spacing w:val="1"/>
          <w:sz w:val="24"/>
          <w:szCs w:val="24"/>
          <w14:textFill>
            <w14:solidFill>
              <w14:schemeClr w14:val="tx1"/>
            </w14:solidFill>
          </w14:textFill>
        </w:rPr>
        <w:t>南充蜀物致远物流发展有限公司建设期间工程管理类业务服务。包括但不限于协助项目建设管理，监督现场施工进度；工程项目的质量控制、质量检查和测试；项目相关的工程建设文档管理、竣工验收等。除上述所列服务内容外，根据工作安排，提供其他相关保障服务。</w:t>
      </w:r>
    </w:p>
    <w:p w14:paraId="2E429B24">
      <w:pPr>
        <w:pStyle w:val="4"/>
        <w:ind w:firstLine="482" w:firstLineChars="200"/>
        <w:rPr>
          <w:rFonts w:eastAsiaTheme="minorEastAsia"/>
          <w:sz w:val="24"/>
          <w:szCs w:val="24"/>
        </w:rPr>
      </w:pPr>
      <w:r>
        <w:rPr>
          <w:rFonts w:eastAsiaTheme="minorEastAsia"/>
          <w:sz w:val="24"/>
          <w:szCs w:val="24"/>
        </w:rPr>
        <w:t>3.比选申请人资格要求</w:t>
      </w:r>
      <w:bookmarkEnd w:id="20"/>
      <w:bookmarkEnd w:id="21"/>
      <w:bookmarkEnd w:id="22"/>
      <w:bookmarkEnd w:id="23"/>
      <w:bookmarkEnd w:id="24"/>
    </w:p>
    <w:p w14:paraId="14B8FEDF">
      <w:pPr>
        <w:spacing w:line="360" w:lineRule="auto"/>
        <w:ind w:firstLine="480" w:firstLineChars="200"/>
        <w:rPr>
          <w:rFonts w:ascii="Times New Roman" w:eastAsiaTheme="minorEastAsia"/>
          <w:sz w:val="24"/>
          <w:szCs w:val="24"/>
          <w:highlight w:val="none"/>
        </w:rPr>
      </w:pPr>
      <w:r>
        <w:rPr>
          <w:rFonts w:ascii="Times New Roman" w:eastAsiaTheme="minorEastAsia"/>
          <w:sz w:val="24"/>
          <w:szCs w:val="24"/>
          <w:highlight w:val="none"/>
        </w:rPr>
        <w:t>3.1依法设立，具有独立法人资格，具备有效的营业执照、基本账户开户许可证或基本存款账户信息</w:t>
      </w:r>
      <w:r>
        <w:rPr>
          <w:rFonts w:hint="eastAsia" w:ascii="Times New Roman" w:eastAsiaTheme="minorEastAsia"/>
          <w:sz w:val="24"/>
          <w:szCs w:val="24"/>
          <w:highlight w:val="none"/>
        </w:rPr>
        <w:t>、人力资源服务许可证等相关资质；</w:t>
      </w:r>
    </w:p>
    <w:p w14:paraId="424E8623">
      <w:pPr>
        <w:spacing w:line="360" w:lineRule="auto"/>
        <w:ind w:firstLine="480" w:firstLineChars="200"/>
        <w:rPr>
          <w:rFonts w:ascii="Times New Roman" w:eastAsiaTheme="minorEastAsia"/>
          <w:sz w:val="24"/>
          <w:szCs w:val="24"/>
          <w:highlight w:val="none"/>
        </w:rPr>
      </w:pPr>
      <w:r>
        <w:rPr>
          <w:rFonts w:ascii="Times New Roman" w:eastAsiaTheme="minorEastAsia"/>
          <w:sz w:val="24"/>
          <w:szCs w:val="24"/>
          <w:highlight w:val="none"/>
        </w:rPr>
        <w:t>3.2合法经营、依法执业，遵守法律法规、职业道德和执业准则，有良好社会信誉；</w:t>
      </w:r>
    </w:p>
    <w:p w14:paraId="0001BDF9">
      <w:pPr>
        <w:spacing w:line="360" w:lineRule="auto"/>
        <w:ind w:firstLine="480" w:firstLineChars="200"/>
        <w:rPr>
          <w:rFonts w:ascii="Times New Roman" w:eastAsiaTheme="minorEastAsia"/>
          <w:sz w:val="24"/>
          <w:szCs w:val="24"/>
          <w:highlight w:val="none"/>
        </w:rPr>
      </w:pPr>
      <w:r>
        <w:rPr>
          <w:rFonts w:ascii="Times New Roman" w:eastAsiaTheme="minorEastAsia"/>
          <w:sz w:val="24"/>
          <w:szCs w:val="24"/>
          <w:highlight w:val="none"/>
        </w:rPr>
        <w:t>3.3具备2022年1月1日（以合同协议书签订的时间为准）至投标截止日期至少具有3个外包服务业绩；</w:t>
      </w:r>
    </w:p>
    <w:p w14:paraId="1C1E2D12">
      <w:pPr>
        <w:spacing w:line="360" w:lineRule="auto"/>
        <w:ind w:firstLine="480" w:firstLineChars="200"/>
        <w:rPr>
          <w:rFonts w:ascii="Times New Roman" w:eastAsiaTheme="minorEastAsia"/>
          <w:sz w:val="24"/>
          <w:szCs w:val="24"/>
          <w:highlight w:val="none"/>
        </w:rPr>
      </w:pPr>
      <w:r>
        <w:rPr>
          <w:rFonts w:ascii="Times New Roman" w:eastAsiaTheme="minorEastAsia"/>
          <w:sz w:val="24"/>
          <w:szCs w:val="24"/>
          <w:highlight w:val="none"/>
        </w:rPr>
        <w:t>3.4公司近三年财务无亏损</w:t>
      </w:r>
      <w:r>
        <w:rPr>
          <w:rFonts w:hint="eastAsia" w:ascii="Times New Roman" w:eastAsiaTheme="minorEastAsia"/>
          <w:sz w:val="24"/>
          <w:szCs w:val="24"/>
          <w:highlight w:val="none"/>
          <w:lang w:val="en-US" w:eastAsia="zh-CN"/>
        </w:rPr>
        <w:t>（需提供</w:t>
      </w:r>
      <w:r>
        <w:rPr>
          <w:rFonts w:hint="default" w:ascii="Times New Roman" w:eastAsiaTheme="minorEastAsia"/>
          <w:sz w:val="24"/>
          <w:szCs w:val="24"/>
          <w:highlight w:val="none"/>
          <w:lang w:val="en-US" w:eastAsia="zh-CN"/>
        </w:rPr>
        <w:t>20</w:t>
      </w:r>
      <w:r>
        <w:rPr>
          <w:rFonts w:hint="eastAsia" w:ascii="Times New Roman" w:eastAsiaTheme="minorEastAsia"/>
          <w:sz w:val="24"/>
          <w:szCs w:val="24"/>
          <w:highlight w:val="none"/>
          <w:lang w:val="en-US" w:eastAsia="zh-CN"/>
        </w:rPr>
        <w:t>22-</w:t>
      </w:r>
      <w:r>
        <w:rPr>
          <w:rFonts w:hint="default" w:ascii="Times New Roman" w:eastAsiaTheme="minorEastAsia"/>
          <w:sz w:val="24"/>
          <w:szCs w:val="24"/>
          <w:highlight w:val="none"/>
          <w:lang w:val="en-US" w:eastAsia="zh-CN"/>
        </w:rPr>
        <w:t>202</w:t>
      </w:r>
      <w:r>
        <w:rPr>
          <w:rFonts w:hint="eastAsia" w:ascii="Times New Roman" w:eastAsiaTheme="minorEastAsia"/>
          <w:sz w:val="24"/>
          <w:szCs w:val="24"/>
          <w:highlight w:val="none"/>
          <w:lang w:val="en-US" w:eastAsia="zh-CN"/>
        </w:rPr>
        <w:t>4三年财务报表并加盖鲜章）</w:t>
      </w:r>
      <w:r>
        <w:rPr>
          <w:rFonts w:ascii="Times New Roman" w:eastAsiaTheme="minorEastAsia"/>
          <w:sz w:val="24"/>
          <w:szCs w:val="24"/>
          <w:highlight w:val="none"/>
        </w:rPr>
        <w:t>，在经营活动中没有重大违法违规记录，没有被列入企业行政处罚、列入经营异常名录、列入严重违法失信企业名单（提供加盖公章的承诺函）及信用中国截图</w:t>
      </w:r>
      <w:r>
        <w:rPr>
          <w:rFonts w:hint="eastAsia" w:ascii="Times New Roman" w:eastAsiaTheme="minorEastAsia"/>
          <w:sz w:val="24"/>
          <w:szCs w:val="24"/>
          <w:highlight w:val="none"/>
        </w:rPr>
        <w:t>。</w:t>
      </w:r>
    </w:p>
    <w:p w14:paraId="753E2DD6">
      <w:pPr>
        <w:spacing w:line="360" w:lineRule="auto"/>
        <w:ind w:firstLine="482" w:firstLineChars="200"/>
        <w:rPr>
          <w:rFonts w:ascii="Times New Roman" w:eastAsiaTheme="minorEastAsia"/>
          <w:b/>
          <w:kern w:val="2"/>
          <w:sz w:val="24"/>
          <w:szCs w:val="24"/>
        </w:rPr>
      </w:pPr>
      <w:bookmarkStart w:id="29" w:name="_Toc317520062"/>
      <w:bookmarkStart w:id="30" w:name="_Toc309058766"/>
      <w:r>
        <w:rPr>
          <w:rFonts w:ascii="Times New Roman" w:eastAsiaTheme="minorEastAsia"/>
          <w:b/>
          <w:kern w:val="2"/>
          <w:sz w:val="24"/>
          <w:szCs w:val="24"/>
        </w:rPr>
        <w:t>4.比选文件的获取</w:t>
      </w:r>
    </w:p>
    <w:p w14:paraId="63036686">
      <w:pPr>
        <w:spacing w:line="360" w:lineRule="auto"/>
        <w:ind w:firstLine="480" w:firstLineChars="200"/>
        <w:rPr>
          <w:rFonts w:ascii="Times New Roman" w:eastAsiaTheme="minorEastAsia"/>
          <w:sz w:val="24"/>
          <w:szCs w:val="24"/>
        </w:rPr>
      </w:pPr>
      <w:r>
        <w:rPr>
          <w:rFonts w:ascii="Times New Roman" w:eastAsiaTheme="minorEastAsia"/>
          <w:sz w:val="24"/>
          <w:szCs w:val="24"/>
        </w:rPr>
        <w:t>4.1获取时间：</w:t>
      </w:r>
      <w:r>
        <w:rPr>
          <w:rFonts w:ascii="Times New Roman" w:eastAsiaTheme="minorEastAsia"/>
          <w:b/>
          <w:kern w:val="2"/>
          <w:sz w:val="24"/>
          <w:szCs w:val="24"/>
          <w:u w:val="single"/>
        </w:rPr>
        <w:t>202</w:t>
      </w:r>
      <w:r>
        <w:rPr>
          <w:rFonts w:hint="eastAsia" w:ascii="Times New Roman" w:eastAsiaTheme="minorEastAsia"/>
          <w:b/>
          <w:kern w:val="2"/>
          <w:sz w:val="24"/>
          <w:szCs w:val="24"/>
          <w:u w:val="single"/>
        </w:rPr>
        <w:t>5</w:t>
      </w:r>
      <w:r>
        <w:rPr>
          <w:rFonts w:ascii="Times New Roman" w:eastAsiaTheme="minorEastAsia"/>
          <w:b/>
          <w:kern w:val="2"/>
          <w:sz w:val="24"/>
          <w:szCs w:val="24"/>
          <w:u w:val="single"/>
        </w:rPr>
        <w:t xml:space="preserve">年 </w:t>
      </w:r>
      <w:r>
        <w:rPr>
          <w:rFonts w:hint="eastAsia" w:ascii="Times New Roman" w:eastAsiaTheme="minorEastAsia"/>
          <w:b/>
          <w:kern w:val="2"/>
          <w:sz w:val="24"/>
          <w:szCs w:val="24"/>
          <w:u w:val="single"/>
          <w:lang w:val="en-US" w:eastAsia="zh-CN"/>
        </w:rPr>
        <w:t>8</w:t>
      </w:r>
      <w:r>
        <w:rPr>
          <w:rFonts w:ascii="Times New Roman" w:eastAsiaTheme="minorEastAsia"/>
          <w:b/>
          <w:kern w:val="2"/>
          <w:sz w:val="24"/>
          <w:szCs w:val="24"/>
          <w:u w:val="single"/>
        </w:rPr>
        <w:t xml:space="preserve"> 月 </w:t>
      </w:r>
      <w:r>
        <w:rPr>
          <w:rFonts w:hint="eastAsia" w:ascii="Times New Roman" w:eastAsiaTheme="minorEastAsia"/>
          <w:b/>
          <w:kern w:val="2"/>
          <w:sz w:val="24"/>
          <w:szCs w:val="24"/>
          <w:u w:val="single"/>
          <w:lang w:val="en-US" w:eastAsia="zh-CN"/>
        </w:rPr>
        <w:t>18</w:t>
      </w:r>
      <w:r>
        <w:rPr>
          <w:rFonts w:ascii="Times New Roman" w:eastAsiaTheme="minorEastAsia"/>
          <w:b/>
          <w:kern w:val="2"/>
          <w:sz w:val="24"/>
          <w:szCs w:val="24"/>
          <w:u w:val="single"/>
        </w:rPr>
        <w:t>日上午【9：00】时至202</w:t>
      </w:r>
      <w:r>
        <w:rPr>
          <w:rFonts w:hint="eastAsia" w:ascii="Times New Roman" w:eastAsiaTheme="minorEastAsia"/>
          <w:b/>
          <w:kern w:val="2"/>
          <w:sz w:val="24"/>
          <w:szCs w:val="24"/>
          <w:u w:val="single"/>
        </w:rPr>
        <w:t>5</w:t>
      </w:r>
      <w:r>
        <w:rPr>
          <w:rFonts w:ascii="Times New Roman" w:eastAsiaTheme="minorEastAsia"/>
          <w:b/>
          <w:kern w:val="2"/>
          <w:sz w:val="24"/>
          <w:szCs w:val="24"/>
          <w:u w:val="single"/>
        </w:rPr>
        <w:t>年</w:t>
      </w:r>
      <w:r>
        <w:rPr>
          <w:rFonts w:hint="eastAsia" w:ascii="Times New Roman" w:eastAsiaTheme="minorEastAsia"/>
          <w:b/>
          <w:kern w:val="2"/>
          <w:sz w:val="24"/>
          <w:szCs w:val="24"/>
          <w:u w:val="single"/>
          <w:lang w:val="en-US" w:eastAsia="zh-CN"/>
        </w:rPr>
        <w:t>8</w:t>
      </w:r>
      <w:r>
        <w:rPr>
          <w:rFonts w:ascii="Times New Roman" w:eastAsiaTheme="minorEastAsia"/>
          <w:b/>
          <w:kern w:val="2"/>
          <w:sz w:val="24"/>
          <w:szCs w:val="24"/>
          <w:u w:val="single"/>
        </w:rPr>
        <w:t xml:space="preserve"> 月 </w:t>
      </w:r>
      <w:r>
        <w:rPr>
          <w:rFonts w:hint="eastAsia" w:ascii="Times New Roman" w:eastAsiaTheme="minorEastAsia"/>
          <w:b/>
          <w:kern w:val="2"/>
          <w:sz w:val="24"/>
          <w:szCs w:val="24"/>
          <w:u w:val="single"/>
          <w:lang w:val="en-US" w:eastAsia="zh-CN"/>
        </w:rPr>
        <w:t>22</w:t>
      </w:r>
      <w:r>
        <w:rPr>
          <w:rFonts w:ascii="Times New Roman" w:eastAsiaTheme="minorEastAsia"/>
          <w:b/>
          <w:kern w:val="2"/>
          <w:sz w:val="24"/>
          <w:szCs w:val="24"/>
          <w:u w:val="single"/>
        </w:rPr>
        <w:t xml:space="preserve"> 日下午【5:30】时</w:t>
      </w:r>
      <w:r>
        <w:rPr>
          <w:rFonts w:ascii="Times New Roman" w:eastAsiaTheme="minorEastAsia"/>
          <w:b/>
          <w:bCs/>
          <w:sz w:val="24"/>
          <w:szCs w:val="24"/>
          <w:u w:val="single"/>
        </w:rPr>
        <w:t>（北京时间）</w:t>
      </w:r>
      <w:r>
        <w:rPr>
          <w:rFonts w:ascii="Times New Roman" w:eastAsiaTheme="minorEastAsia"/>
          <w:sz w:val="24"/>
          <w:szCs w:val="24"/>
        </w:rPr>
        <w:t>。</w:t>
      </w:r>
    </w:p>
    <w:p w14:paraId="5FFF3EB7">
      <w:pPr>
        <w:spacing w:line="360" w:lineRule="auto"/>
        <w:ind w:firstLine="480" w:firstLineChars="200"/>
        <w:rPr>
          <w:rFonts w:ascii="Times New Roman" w:eastAsiaTheme="minorEastAsia"/>
          <w:sz w:val="24"/>
          <w:szCs w:val="24"/>
          <w:lang w:eastAsia="zh-Hans"/>
        </w:rPr>
      </w:pPr>
      <w:r>
        <w:rPr>
          <w:rFonts w:ascii="Times New Roman" w:eastAsiaTheme="minorEastAsia"/>
          <w:sz w:val="24"/>
          <w:szCs w:val="24"/>
        </w:rPr>
        <w:t>4.2比选文件的取得：比选申请人应在比选公告期内在四川蜀道物流集团有限公司官网（https://www.shudaowl.com/）上获取比选文件</w:t>
      </w:r>
      <w:r>
        <w:rPr>
          <w:rFonts w:ascii="Times New Roman" w:eastAsiaTheme="minorEastAsia"/>
          <w:sz w:val="24"/>
          <w:szCs w:val="24"/>
          <w:lang w:eastAsia="zh-Hans"/>
        </w:rPr>
        <w:t>。</w:t>
      </w:r>
    </w:p>
    <w:p w14:paraId="79F3C333">
      <w:pPr>
        <w:pStyle w:val="5"/>
        <w:ind w:firstLine="480" w:firstLineChars="200"/>
        <w:rPr>
          <w:rFonts w:ascii="Times New Roman" w:hAnsi="Times New Roman" w:eastAsiaTheme="minorEastAsia"/>
          <w:b w:val="0"/>
          <w:sz w:val="24"/>
          <w:szCs w:val="24"/>
        </w:rPr>
      </w:pPr>
      <w:r>
        <w:rPr>
          <w:rFonts w:ascii="Times New Roman" w:hAnsi="Times New Roman" w:eastAsiaTheme="minorEastAsia"/>
          <w:b w:val="0"/>
          <w:sz w:val="24"/>
          <w:szCs w:val="24"/>
        </w:rPr>
        <w:t xml:space="preserve">4.3 </w:t>
      </w:r>
      <w:r>
        <w:rPr>
          <w:rFonts w:ascii="Times New Roman" w:hAnsi="Times New Roman" w:eastAsiaTheme="minorEastAsia"/>
          <w:sz w:val="24"/>
          <w:szCs w:val="24"/>
        </w:rPr>
        <w:t>比选文件价格：免费领取。</w:t>
      </w:r>
    </w:p>
    <w:p w14:paraId="28A0543B">
      <w:pPr>
        <w:pStyle w:val="5"/>
        <w:ind w:firstLine="480" w:firstLineChars="200"/>
        <w:rPr>
          <w:rFonts w:ascii="Times New Roman" w:hAnsi="Times New Roman" w:eastAsiaTheme="minorEastAsia"/>
          <w:sz w:val="24"/>
          <w:szCs w:val="24"/>
        </w:rPr>
      </w:pPr>
      <w:r>
        <w:rPr>
          <w:rFonts w:ascii="Times New Roman" w:hAnsi="Times New Roman" w:eastAsiaTheme="minorEastAsia"/>
          <w:b w:val="0"/>
          <w:sz w:val="24"/>
          <w:szCs w:val="24"/>
        </w:rPr>
        <w:t>4.4 比选人不提供邮购比选文件服务。</w:t>
      </w:r>
    </w:p>
    <w:p w14:paraId="5BA04975">
      <w:pPr>
        <w:pStyle w:val="4"/>
        <w:ind w:firstLine="482" w:firstLineChars="200"/>
        <w:rPr>
          <w:rFonts w:eastAsiaTheme="minorEastAsia"/>
          <w:sz w:val="24"/>
          <w:szCs w:val="24"/>
        </w:rPr>
      </w:pPr>
      <w:r>
        <w:rPr>
          <w:rFonts w:eastAsiaTheme="minorEastAsia"/>
          <w:sz w:val="24"/>
          <w:szCs w:val="24"/>
        </w:rPr>
        <w:t>5. 比选申请文件递交截止时间和开标时间</w:t>
      </w:r>
    </w:p>
    <w:p w14:paraId="78C91DB0">
      <w:pPr>
        <w:spacing w:line="360" w:lineRule="auto"/>
        <w:ind w:firstLine="480" w:firstLineChars="200"/>
        <w:rPr>
          <w:rFonts w:ascii="Times New Roman" w:eastAsiaTheme="minorEastAsia"/>
          <w:sz w:val="24"/>
          <w:szCs w:val="24"/>
        </w:rPr>
      </w:pPr>
      <w:r>
        <w:rPr>
          <w:rFonts w:ascii="Times New Roman" w:eastAsiaTheme="minorEastAsia"/>
          <w:sz w:val="24"/>
          <w:szCs w:val="24"/>
        </w:rPr>
        <w:t>5.1 比选申请文件递交的截止时间（即比选申请截止时间）：</w:t>
      </w:r>
      <w:r>
        <w:rPr>
          <w:rFonts w:ascii="Times New Roman" w:eastAsiaTheme="minorEastAsia"/>
          <w:b/>
          <w:bCs/>
          <w:sz w:val="24"/>
          <w:szCs w:val="24"/>
          <w:u w:val="single"/>
        </w:rPr>
        <w:t>202</w:t>
      </w:r>
      <w:r>
        <w:rPr>
          <w:rFonts w:hint="eastAsia" w:ascii="Times New Roman" w:eastAsiaTheme="minorEastAsia"/>
          <w:b/>
          <w:bCs/>
          <w:sz w:val="24"/>
          <w:szCs w:val="24"/>
          <w:u w:val="single"/>
        </w:rPr>
        <w:t>5</w:t>
      </w:r>
      <w:r>
        <w:rPr>
          <w:rFonts w:ascii="Times New Roman" w:eastAsiaTheme="minorEastAsia"/>
          <w:b/>
          <w:bCs/>
          <w:sz w:val="24"/>
          <w:szCs w:val="24"/>
          <w:u w:val="single"/>
        </w:rPr>
        <w:t xml:space="preserve">年 </w:t>
      </w:r>
      <w:r>
        <w:rPr>
          <w:rFonts w:hint="eastAsia" w:ascii="Times New Roman" w:eastAsiaTheme="minorEastAsia"/>
          <w:b/>
          <w:bCs/>
          <w:sz w:val="24"/>
          <w:szCs w:val="24"/>
          <w:u w:val="single"/>
          <w:lang w:val="en-US" w:eastAsia="zh-CN"/>
        </w:rPr>
        <w:t>8</w:t>
      </w:r>
      <w:r>
        <w:rPr>
          <w:rFonts w:ascii="Times New Roman" w:eastAsiaTheme="minorEastAsia"/>
          <w:b/>
          <w:bCs/>
          <w:sz w:val="24"/>
          <w:szCs w:val="24"/>
          <w:u w:val="single"/>
        </w:rPr>
        <w:t xml:space="preserve"> 月 </w:t>
      </w:r>
      <w:r>
        <w:rPr>
          <w:rFonts w:hint="eastAsia" w:ascii="Times New Roman" w:eastAsiaTheme="minorEastAsia"/>
          <w:b/>
          <w:bCs/>
          <w:sz w:val="24"/>
          <w:szCs w:val="24"/>
          <w:u w:val="single"/>
          <w:lang w:val="en-US" w:eastAsia="zh-CN"/>
        </w:rPr>
        <w:t>25</w:t>
      </w:r>
      <w:r>
        <w:rPr>
          <w:rFonts w:ascii="Times New Roman" w:eastAsiaTheme="minorEastAsia"/>
          <w:b/>
          <w:bCs/>
          <w:sz w:val="24"/>
          <w:szCs w:val="24"/>
          <w:u w:val="single"/>
        </w:rPr>
        <w:t xml:space="preserve"> 日上午10：00（北京时间）</w:t>
      </w:r>
      <w:r>
        <w:rPr>
          <w:rFonts w:ascii="Times New Roman" w:eastAsiaTheme="minorEastAsia"/>
          <w:sz w:val="24"/>
          <w:szCs w:val="24"/>
        </w:rPr>
        <w:t>，地点：</w:t>
      </w:r>
      <w:r>
        <w:rPr>
          <w:rFonts w:hint="eastAsia" w:ascii="Times New Roman" w:eastAsiaTheme="minorEastAsia"/>
          <w:sz w:val="24"/>
          <w:szCs w:val="24"/>
        </w:rPr>
        <w:t>南充蜀物致远物流发展有限公司</w:t>
      </w:r>
      <w:r>
        <w:rPr>
          <w:rFonts w:ascii="Times New Roman" w:eastAsiaTheme="minorEastAsia"/>
          <w:sz w:val="24"/>
          <w:szCs w:val="24"/>
        </w:rPr>
        <w:t>（成都市青羊区光华北五路266号2栋A座</w:t>
      </w:r>
      <w:r>
        <w:rPr>
          <w:rFonts w:hint="eastAsia" w:ascii="Times New Roman" w:eastAsiaTheme="minorEastAsia"/>
          <w:sz w:val="24"/>
          <w:szCs w:val="24"/>
        </w:rPr>
        <w:t>5</w:t>
      </w:r>
      <w:r>
        <w:rPr>
          <w:rFonts w:ascii="Times New Roman" w:eastAsiaTheme="minorEastAsia"/>
          <w:sz w:val="24"/>
          <w:szCs w:val="24"/>
        </w:rPr>
        <w:t>层）。</w:t>
      </w:r>
    </w:p>
    <w:p w14:paraId="112E88BB">
      <w:pPr>
        <w:spacing w:line="360" w:lineRule="auto"/>
        <w:ind w:firstLine="480" w:firstLineChars="200"/>
        <w:rPr>
          <w:rFonts w:ascii="Times New Roman" w:eastAsiaTheme="minorEastAsia"/>
          <w:sz w:val="24"/>
          <w:szCs w:val="24"/>
        </w:rPr>
      </w:pPr>
      <w:r>
        <w:rPr>
          <w:rFonts w:ascii="Times New Roman" w:eastAsiaTheme="minorEastAsia"/>
          <w:sz w:val="24"/>
          <w:szCs w:val="24"/>
        </w:rPr>
        <w:t>5.2 逾期送达的或者未送达指定地点的比选申请文件，比选人不予受理。</w:t>
      </w:r>
    </w:p>
    <w:p w14:paraId="4B220549">
      <w:pPr>
        <w:pStyle w:val="4"/>
        <w:ind w:firstLine="482" w:firstLineChars="200"/>
        <w:rPr>
          <w:rFonts w:eastAsiaTheme="minorEastAsia"/>
          <w:b w:val="0"/>
          <w:bCs/>
          <w:kern w:val="0"/>
          <w:sz w:val="24"/>
          <w:szCs w:val="24"/>
        </w:rPr>
      </w:pPr>
      <w:r>
        <w:rPr>
          <w:rFonts w:eastAsiaTheme="minorEastAsia"/>
          <w:sz w:val="24"/>
          <w:szCs w:val="24"/>
        </w:rPr>
        <w:t>6.评审地点</w:t>
      </w:r>
    </w:p>
    <w:p w14:paraId="43EF9B67">
      <w:pPr>
        <w:spacing w:line="360" w:lineRule="auto"/>
        <w:ind w:firstLine="480" w:firstLineChars="200"/>
        <w:rPr>
          <w:rFonts w:ascii="Times New Roman" w:eastAsiaTheme="minorEastAsia"/>
          <w:sz w:val="24"/>
          <w:szCs w:val="24"/>
        </w:rPr>
      </w:pPr>
      <w:r>
        <w:rPr>
          <w:rFonts w:ascii="Times New Roman" w:eastAsiaTheme="minorEastAsia"/>
          <w:sz w:val="24"/>
          <w:szCs w:val="24"/>
        </w:rPr>
        <w:t>6.1 评审地点：</w:t>
      </w:r>
      <w:r>
        <w:rPr>
          <w:rFonts w:hint="eastAsia" w:ascii="Times New Roman" w:eastAsiaTheme="minorEastAsia"/>
          <w:sz w:val="24"/>
          <w:szCs w:val="24"/>
        </w:rPr>
        <w:t>南充蜀物致远物流发展有限公司</w:t>
      </w:r>
      <w:r>
        <w:rPr>
          <w:rFonts w:ascii="Times New Roman" w:eastAsiaTheme="minorEastAsia"/>
          <w:sz w:val="24"/>
          <w:szCs w:val="24"/>
        </w:rPr>
        <w:t>（地址：成都市青羊区光华北五路266号2栋A座5层）。</w:t>
      </w:r>
    </w:p>
    <w:p w14:paraId="0AE5E645">
      <w:pPr>
        <w:spacing w:line="360" w:lineRule="auto"/>
        <w:ind w:firstLine="480" w:firstLineChars="200"/>
        <w:rPr>
          <w:rFonts w:ascii="Times New Roman" w:eastAsiaTheme="minorEastAsia"/>
          <w:sz w:val="24"/>
          <w:szCs w:val="24"/>
        </w:rPr>
      </w:pPr>
      <w:r>
        <w:rPr>
          <w:rFonts w:ascii="Times New Roman" w:eastAsiaTheme="minorEastAsia"/>
          <w:sz w:val="24"/>
          <w:szCs w:val="24"/>
        </w:rPr>
        <w:t>6.2 评审时间：202</w:t>
      </w:r>
      <w:r>
        <w:rPr>
          <w:rFonts w:hint="eastAsia" w:ascii="Times New Roman" w:eastAsiaTheme="minorEastAsia"/>
          <w:sz w:val="24"/>
          <w:szCs w:val="24"/>
        </w:rPr>
        <w:t>5</w:t>
      </w:r>
      <w:r>
        <w:rPr>
          <w:rFonts w:ascii="Times New Roman" w:eastAsiaTheme="minorEastAsia"/>
          <w:sz w:val="24"/>
          <w:szCs w:val="24"/>
        </w:rPr>
        <w:t>年</w:t>
      </w:r>
      <w:r>
        <w:rPr>
          <w:rFonts w:hint="eastAsia" w:ascii="Times New Roman" w:eastAsiaTheme="minorEastAsia"/>
          <w:sz w:val="24"/>
          <w:szCs w:val="24"/>
          <w:lang w:val="en-US" w:eastAsia="zh-CN"/>
        </w:rPr>
        <w:t>8</w:t>
      </w:r>
      <w:r>
        <w:rPr>
          <w:rFonts w:ascii="Times New Roman" w:eastAsiaTheme="minorEastAsia"/>
          <w:sz w:val="24"/>
          <w:szCs w:val="24"/>
        </w:rPr>
        <w:t>月</w:t>
      </w:r>
      <w:r>
        <w:rPr>
          <w:rFonts w:hint="eastAsia" w:ascii="Times New Roman" w:eastAsiaTheme="minorEastAsia"/>
          <w:sz w:val="24"/>
          <w:szCs w:val="24"/>
          <w:lang w:val="en-US" w:eastAsia="zh-CN"/>
        </w:rPr>
        <w:t>25</w:t>
      </w:r>
      <w:r>
        <w:rPr>
          <w:rFonts w:ascii="Times New Roman" w:eastAsiaTheme="minorEastAsia"/>
          <w:sz w:val="24"/>
          <w:szCs w:val="24"/>
        </w:rPr>
        <w:t>日上午</w:t>
      </w:r>
      <w:r>
        <w:rPr>
          <w:rFonts w:hint="eastAsia" w:ascii="Times New Roman" w:eastAsiaTheme="minorEastAsia"/>
          <w:sz w:val="24"/>
          <w:szCs w:val="24"/>
        </w:rPr>
        <w:t>10</w:t>
      </w:r>
      <w:r>
        <w:rPr>
          <w:rFonts w:ascii="Times New Roman" w:eastAsiaTheme="minorEastAsia"/>
          <w:sz w:val="24"/>
          <w:szCs w:val="24"/>
        </w:rPr>
        <w:t>:00（北京时间）</w:t>
      </w:r>
    </w:p>
    <w:p w14:paraId="6AE025C9">
      <w:pPr>
        <w:pStyle w:val="4"/>
        <w:ind w:firstLine="482" w:firstLineChars="200"/>
        <w:rPr>
          <w:rFonts w:eastAsiaTheme="minorEastAsia"/>
          <w:sz w:val="24"/>
          <w:szCs w:val="24"/>
        </w:rPr>
      </w:pPr>
      <w:r>
        <w:rPr>
          <w:rFonts w:eastAsiaTheme="minorEastAsia"/>
          <w:sz w:val="24"/>
          <w:szCs w:val="24"/>
        </w:rPr>
        <w:t>7.发布公告的媒介</w:t>
      </w:r>
    </w:p>
    <w:p w14:paraId="0AEBB6EF">
      <w:pPr>
        <w:wordWrap w:val="0"/>
        <w:spacing w:line="360" w:lineRule="auto"/>
        <w:ind w:firstLine="480" w:firstLineChars="200"/>
        <w:rPr>
          <w:rFonts w:ascii="Times New Roman" w:eastAsiaTheme="minorEastAsia"/>
          <w:sz w:val="24"/>
          <w:szCs w:val="24"/>
        </w:rPr>
      </w:pPr>
      <w:r>
        <w:rPr>
          <w:rFonts w:ascii="Times New Roman" w:eastAsiaTheme="minorEastAsia"/>
          <w:sz w:val="24"/>
          <w:szCs w:val="24"/>
        </w:rPr>
        <w:t>本次比选公告在四川蜀道物流集团有限公司官网（https://www.shudaowl.com/）上发布。</w:t>
      </w:r>
    </w:p>
    <w:p w14:paraId="247BDFBB">
      <w:pPr>
        <w:pStyle w:val="4"/>
        <w:ind w:firstLine="482" w:firstLineChars="200"/>
        <w:rPr>
          <w:rFonts w:eastAsiaTheme="minorEastAsia"/>
          <w:sz w:val="24"/>
          <w:szCs w:val="24"/>
        </w:rPr>
      </w:pPr>
      <w:r>
        <w:rPr>
          <w:rFonts w:eastAsiaTheme="minorEastAsia"/>
          <w:sz w:val="24"/>
          <w:szCs w:val="24"/>
        </w:rPr>
        <w:t>8.评审方法</w:t>
      </w:r>
    </w:p>
    <w:p w14:paraId="44607126">
      <w:pPr>
        <w:spacing w:line="360" w:lineRule="auto"/>
        <w:ind w:firstLine="480" w:firstLineChars="200"/>
        <w:rPr>
          <w:rFonts w:ascii="Times New Roman" w:eastAsiaTheme="minorEastAsia"/>
          <w:sz w:val="24"/>
          <w:szCs w:val="24"/>
        </w:rPr>
      </w:pPr>
      <w:r>
        <w:rPr>
          <w:rFonts w:ascii="Times New Roman" w:eastAsiaTheme="minorEastAsia"/>
          <w:sz w:val="24"/>
          <w:szCs w:val="24"/>
        </w:rPr>
        <w:t>本次评审采用综合评估法，详见比选文件第三章《评审办法及评分标准》。</w:t>
      </w:r>
    </w:p>
    <w:p w14:paraId="52E86E7E">
      <w:pPr>
        <w:pStyle w:val="4"/>
        <w:ind w:firstLine="482" w:firstLineChars="200"/>
        <w:rPr>
          <w:rFonts w:eastAsiaTheme="minorEastAsia"/>
          <w:sz w:val="24"/>
          <w:szCs w:val="24"/>
        </w:rPr>
      </w:pPr>
      <w:r>
        <w:rPr>
          <w:rFonts w:eastAsiaTheme="minorEastAsia"/>
          <w:sz w:val="24"/>
          <w:szCs w:val="24"/>
        </w:rPr>
        <w:t>9.联系方式</w:t>
      </w:r>
      <w:bookmarkEnd w:id="29"/>
      <w:bookmarkEnd w:id="30"/>
    </w:p>
    <w:p w14:paraId="5F1C7DD5">
      <w:pPr>
        <w:spacing w:line="360" w:lineRule="auto"/>
        <w:ind w:firstLine="480" w:firstLineChars="200"/>
        <w:rPr>
          <w:rFonts w:ascii="Times New Roman" w:eastAsiaTheme="minorEastAsia"/>
          <w:sz w:val="24"/>
          <w:szCs w:val="24"/>
        </w:rPr>
      </w:pPr>
      <w:r>
        <w:rPr>
          <w:rFonts w:ascii="Times New Roman" w:eastAsiaTheme="minorEastAsia"/>
          <w:sz w:val="24"/>
          <w:szCs w:val="24"/>
        </w:rPr>
        <w:t>比 选 人：</w:t>
      </w:r>
      <w:r>
        <w:rPr>
          <w:rFonts w:hint="eastAsia" w:ascii="Times New Roman" w:eastAsiaTheme="minorEastAsia"/>
          <w:sz w:val="24"/>
          <w:szCs w:val="24"/>
        </w:rPr>
        <w:t>南充蜀物致远物流发展有限公司</w:t>
      </w:r>
    </w:p>
    <w:p w14:paraId="66762375">
      <w:pPr>
        <w:spacing w:line="360" w:lineRule="auto"/>
        <w:ind w:firstLine="480" w:firstLineChars="200"/>
        <w:rPr>
          <w:rFonts w:ascii="Times New Roman" w:eastAsiaTheme="minorEastAsia"/>
          <w:sz w:val="24"/>
          <w:szCs w:val="24"/>
        </w:rPr>
      </w:pPr>
      <w:r>
        <w:rPr>
          <w:rFonts w:ascii="Times New Roman" w:eastAsiaTheme="minorEastAsia"/>
          <w:sz w:val="24"/>
          <w:szCs w:val="24"/>
        </w:rPr>
        <w:t xml:space="preserve">地    </w:t>
      </w:r>
      <w:r>
        <w:rPr>
          <w:rFonts w:hint="eastAsia" w:ascii="Times New Roman" w:eastAsiaTheme="minorEastAsia"/>
          <w:sz w:val="24"/>
          <w:szCs w:val="24"/>
        </w:rPr>
        <w:t xml:space="preserve">  </w:t>
      </w:r>
      <w:r>
        <w:rPr>
          <w:rFonts w:ascii="Times New Roman" w:eastAsiaTheme="minorEastAsia"/>
          <w:sz w:val="24"/>
          <w:szCs w:val="24"/>
        </w:rPr>
        <w:t>址：成都市青羊区光华北五路266号2栋A座</w:t>
      </w:r>
      <w:r>
        <w:rPr>
          <w:rFonts w:hint="eastAsia" w:ascii="Times New Roman" w:eastAsiaTheme="minorEastAsia"/>
          <w:sz w:val="24"/>
          <w:szCs w:val="24"/>
        </w:rPr>
        <w:t>5</w:t>
      </w:r>
      <w:r>
        <w:rPr>
          <w:rFonts w:ascii="Times New Roman" w:eastAsiaTheme="minorEastAsia"/>
          <w:sz w:val="24"/>
          <w:szCs w:val="24"/>
        </w:rPr>
        <w:t>层</w:t>
      </w:r>
    </w:p>
    <w:p w14:paraId="77D1EBD4">
      <w:pPr>
        <w:spacing w:line="360" w:lineRule="auto"/>
        <w:ind w:firstLine="480" w:firstLineChars="200"/>
        <w:rPr>
          <w:rFonts w:ascii="Times New Roman" w:eastAsiaTheme="minorEastAsia"/>
          <w:sz w:val="24"/>
          <w:szCs w:val="24"/>
        </w:rPr>
      </w:pPr>
      <w:r>
        <w:rPr>
          <w:rFonts w:ascii="Times New Roman" w:eastAsiaTheme="minorEastAsia"/>
          <w:sz w:val="24"/>
          <w:szCs w:val="24"/>
        </w:rPr>
        <w:t>联 系 人：</w:t>
      </w:r>
      <w:r>
        <w:rPr>
          <w:rFonts w:hint="eastAsia" w:ascii="Times New Roman" w:eastAsiaTheme="minorEastAsia"/>
          <w:sz w:val="24"/>
          <w:szCs w:val="24"/>
        </w:rPr>
        <w:t>张女士</w:t>
      </w:r>
    </w:p>
    <w:p w14:paraId="6F4A9CD9">
      <w:pPr>
        <w:spacing w:line="360" w:lineRule="auto"/>
        <w:ind w:firstLine="480" w:firstLineChars="200"/>
        <w:rPr>
          <w:rFonts w:ascii="Times New Roman" w:eastAsiaTheme="minorEastAsia"/>
          <w:sz w:val="24"/>
          <w:szCs w:val="24"/>
        </w:rPr>
      </w:pPr>
      <w:r>
        <w:rPr>
          <w:rFonts w:ascii="Times New Roman" w:eastAsiaTheme="minorEastAsia"/>
          <w:sz w:val="24"/>
          <w:szCs w:val="24"/>
        </w:rPr>
        <w:t xml:space="preserve">邮   </w:t>
      </w:r>
      <w:r>
        <w:rPr>
          <w:rFonts w:hint="eastAsia" w:ascii="Times New Roman" w:eastAsiaTheme="minorEastAsia"/>
          <w:sz w:val="24"/>
          <w:szCs w:val="24"/>
        </w:rPr>
        <w:t xml:space="preserve">  </w:t>
      </w:r>
      <w:r>
        <w:rPr>
          <w:rFonts w:ascii="Times New Roman" w:eastAsiaTheme="minorEastAsia"/>
          <w:sz w:val="24"/>
          <w:szCs w:val="24"/>
        </w:rPr>
        <w:t xml:space="preserve"> 箱：</w:t>
      </w:r>
      <w:r>
        <w:rPr>
          <w:rFonts w:hint="eastAsia" w:ascii="Times New Roman" w:eastAsiaTheme="minorEastAsia"/>
          <w:sz w:val="24"/>
          <w:szCs w:val="24"/>
        </w:rPr>
        <w:t>1211787662</w:t>
      </w:r>
      <w:r>
        <w:rPr>
          <w:rFonts w:ascii="Times New Roman" w:eastAsiaTheme="minorEastAsia"/>
          <w:sz w:val="24"/>
          <w:szCs w:val="24"/>
        </w:rPr>
        <w:t>@qq.com</w:t>
      </w:r>
    </w:p>
    <w:p w14:paraId="5A59A369">
      <w:pPr>
        <w:spacing w:line="360" w:lineRule="auto"/>
        <w:ind w:firstLine="480" w:firstLineChars="200"/>
        <w:rPr>
          <w:rFonts w:ascii="Times New Roman" w:eastAsiaTheme="minorEastAsia"/>
          <w:sz w:val="24"/>
          <w:szCs w:val="24"/>
        </w:rPr>
      </w:pPr>
    </w:p>
    <w:p w14:paraId="41177FFF">
      <w:pPr>
        <w:spacing w:line="360" w:lineRule="auto"/>
        <w:ind w:firstLine="480" w:firstLineChars="200"/>
        <w:rPr>
          <w:rFonts w:ascii="Times New Roman" w:eastAsiaTheme="minorEastAsia"/>
          <w:sz w:val="24"/>
          <w:szCs w:val="24"/>
        </w:rPr>
      </w:pPr>
    </w:p>
    <w:p w14:paraId="43B6DD9A">
      <w:pPr>
        <w:spacing w:line="360" w:lineRule="auto"/>
        <w:jc w:val="right"/>
        <w:rPr>
          <w:rFonts w:ascii="Times New Roman" w:eastAsiaTheme="minorEastAsia"/>
          <w:sz w:val="24"/>
          <w:szCs w:val="24"/>
        </w:rPr>
      </w:pPr>
      <w:r>
        <w:rPr>
          <w:rFonts w:ascii="Times New Roman" w:eastAsiaTheme="minorEastAsia"/>
          <w:sz w:val="24"/>
          <w:szCs w:val="24"/>
        </w:rPr>
        <w:t>比选人：</w:t>
      </w:r>
      <w:r>
        <w:rPr>
          <w:rFonts w:hint="eastAsia" w:ascii="Times New Roman" w:eastAsiaTheme="minorEastAsia"/>
          <w:sz w:val="24"/>
          <w:szCs w:val="24"/>
        </w:rPr>
        <w:t>南充蜀物致远物流发展有限公司</w:t>
      </w:r>
    </w:p>
    <w:p w14:paraId="6D340381">
      <w:pPr>
        <w:spacing w:line="360" w:lineRule="auto"/>
        <w:rPr>
          <w:rFonts w:ascii="Times New Roman"/>
          <w:b/>
          <w:sz w:val="32"/>
          <w:szCs w:val="32"/>
        </w:rPr>
        <w:sectPr>
          <w:pgSz w:w="11906" w:h="16838"/>
          <w:pgMar w:top="2098" w:right="1474" w:bottom="1984" w:left="1587" w:header="851" w:footer="851" w:gutter="0"/>
          <w:cols w:space="720" w:num="1"/>
          <w:docGrid w:linePitch="312" w:charSpace="0"/>
        </w:sectPr>
      </w:pPr>
      <w:r>
        <w:rPr>
          <w:rFonts w:ascii="Times New Roman" w:eastAsiaTheme="minorEastAsia"/>
          <w:sz w:val="24"/>
          <w:szCs w:val="24"/>
        </w:rPr>
        <w:t xml:space="preserve">                                   </w:t>
      </w:r>
      <w:r>
        <w:rPr>
          <w:rFonts w:hint="eastAsia" w:ascii="Times New Roman" w:eastAsiaTheme="minorEastAsia"/>
          <w:sz w:val="24"/>
          <w:szCs w:val="24"/>
        </w:rPr>
        <w:t xml:space="preserve">                                                                </w:t>
      </w:r>
      <w:r>
        <w:rPr>
          <w:rFonts w:ascii="Times New Roman" w:eastAsiaTheme="minorEastAsia"/>
          <w:sz w:val="24"/>
          <w:szCs w:val="24"/>
        </w:rPr>
        <w:t>202</w:t>
      </w:r>
      <w:r>
        <w:rPr>
          <w:rFonts w:hint="eastAsia" w:ascii="Times New Roman" w:eastAsiaTheme="minorEastAsia"/>
          <w:sz w:val="24"/>
          <w:szCs w:val="24"/>
        </w:rPr>
        <w:t>5</w:t>
      </w:r>
      <w:r>
        <w:rPr>
          <w:rFonts w:ascii="Times New Roman" w:eastAsiaTheme="minorEastAsia"/>
          <w:sz w:val="24"/>
          <w:szCs w:val="24"/>
        </w:rPr>
        <w:t>年</w:t>
      </w:r>
      <w:r>
        <w:rPr>
          <w:rFonts w:hint="eastAsia" w:ascii="Times New Roman" w:eastAsiaTheme="minorEastAsia"/>
          <w:sz w:val="24"/>
          <w:szCs w:val="24"/>
          <w:lang w:val="en-US" w:eastAsia="zh-CN"/>
        </w:rPr>
        <w:t>8</w:t>
      </w:r>
      <w:r>
        <w:rPr>
          <w:rFonts w:ascii="Times New Roman" w:eastAsiaTheme="minorEastAsia"/>
          <w:sz w:val="24"/>
          <w:szCs w:val="24"/>
        </w:rPr>
        <w:t>月</w:t>
      </w:r>
      <w:bookmarkEnd w:id="8"/>
      <w:r>
        <w:rPr>
          <w:rFonts w:hint="eastAsia" w:ascii="Times New Roman" w:eastAsiaTheme="minorEastAsia"/>
          <w:sz w:val="24"/>
          <w:szCs w:val="24"/>
          <w:lang w:val="en-US" w:eastAsia="zh-CN"/>
        </w:rPr>
        <w:t>18</w:t>
      </w:r>
      <w:r>
        <w:rPr>
          <w:rFonts w:ascii="Times New Roman" w:eastAsiaTheme="minorEastAsia"/>
          <w:sz w:val="24"/>
          <w:szCs w:val="24"/>
        </w:rPr>
        <w:t xml:space="preserve">日    </w:t>
      </w:r>
      <w:r>
        <w:rPr>
          <w:rFonts w:ascii="Times New Roman"/>
          <w:sz w:val="32"/>
          <w:szCs w:val="32"/>
        </w:rPr>
        <w:t xml:space="preserve">  </w:t>
      </w:r>
    </w:p>
    <w:p w14:paraId="2432247C">
      <w:pPr>
        <w:pStyle w:val="2"/>
        <w:spacing w:line="560" w:lineRule="exact"/>
        <w:jc w:val="center"/>
        <w:rPr>
          <w:rFonts w:eastAsia="黑体"/>
          <w:b w:val="0"/>
          <w:kern w:val="0"/>
          <w:sz w:val="32"/>
          <w:szCs w:val="32"/>
        </w:rPr>
      </w:pPr>
      <w:bookmarkStart w:id="31" w:name="_Toc446487112"/>
      <w:bookmarkStart w:id="32" w:name="_Toc408316983"/>
      <w:bookmarkStart w:id="33" w:name="_Toc475463260"/>
      <w:r>
        <w:rPr>
          <w:rFonts w:eastAsia="黑体"/>
          <w:b w:val="0"/>
          <w:kern w:val="0"/>
          <w:sz w:val="32"/>
          <w:szCs w:val="32"/>
        </w:rPr>
        <w:t>第二章 比选申请人须知</w:t>
      </w:r>
      <w:bookmarkEnd w:id="7"/>
      <w:bookmarkEnd w:id="31"/>
      <w:bookmarkEnd w:id="32"/>
      <w:bookmarkEnd w:id="33"/>
    </w:p>
    <w:p w14:paraId="449BB6F4">
      <w:pPr>
        <w:jc w:val="center"/>
        <w:rPr>
          <w:rFonts w:ascii="Times New Roman" w:eastAsia="黑体"/>
          <w:sz w:val="32"/>
          <w:szCs w:val="32"/>
        </w:rPr>
      </w:pPr>
      <w:bookmarkStart w:id="34" w:name="_Toc261593732"/>
      <w:bookmarkStart w:id="35" w:name="_Toc184635070"/>
      <w:bookmarkStart w:id="36" w:name="_Toc446487113"/>
      <w:bookmarkStart w:id="37" w:name="_Toc2971"/>
      <w:bookmarkStart w:id="38" w:name="_Toc408316984"/>
      <w:bookmarkStart w:id="39" w:name="_Toc20842"/>
      <w:bookmarkStart w:id="40" w:name="_Toc2457"/>
      <w:bookmarkStart w:id="41" w:name="_Toc409528448"/>
      <w:r>
        <w:rPr>
          <w:rFonts w:ascii="Times New Roman" w:eastAsia="黑体"/>
          <w:sz w:val="32"/>
          <w:szCs w:val="32"/>
        </w:rPr>
        <w:t>比选申请人须知前附表</w:t>
      </w:r>
      <w:bookmarkEnd w:id="34"/>
      <w:bookmarkEnd w:id="35"/>
      <w:bookmarkEnd w:id="36"/>
      <w:bookmarkEnd w:id="37"/>
      <w:bookmarkEnd w:id="38"/>
      <w:bookmarkEnd w:id="39"/>
      <w:bookmarkEnd w:id="40"/>
      <w:bookmarkEnd w:id="41"/>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689"/>
        <w:gridCol w:w="6351"/>
      </w:tblGrid>
      <w:tr w14:paraId="3025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1032" w:type="dxa"/>
            <w:vAlign w:val="center"/>
          </w:tcPr>
          <w:p w14:paraId="588D850E">
            <w:pPr>
              <w:spacing w:line="400" w:lineRule="exact"/>
              <w:jc w:val="center"/>
              <w:rPr>
                <w:rFonts w:ascii="黑体" w:hAnsi="黑体" w:eastAsia="黑体" w:cs="黑体"/>
                <w:bCs/>
                <w:sz w:val="22"/>
                <w:szCs w:val="22"/>
              </w:rPr>
            </w:pPr>
            <w:r>
              <w:rPr>
                <w:rFonts w:hint="eastAsia" w:ascii="黑体" w:hAnsi="黑体" w:eastAsia="黑体" w:cs="黑体"/>
                <w:bCs/>
                <w:sz w:val="22"/>
                <w:szCs w:val="22"/>
              </w:rPr>
              <w:t>条款号</w:t>
            </w:r>
          </w:p>
        </w:tc>
        <w:tc>
          <w:tcPr>
            <w:tcW w:w="1689" w:type="dxa"/>
            <w:vAlign w:val="center"/>
          </w:tcPr>
          <w:p w14:paraId="7DE41266">
            <w:pPr>
              <w:spacing w:line="400" w:lineRule="exact"/>
              <w:jc w:val="center"/>
              <w:rPr>
                <w:rFonts w:ascii="黑体" w:hAnsi="黑体" w:eastAsia="黑体" w:cs="黑体"/>
                <w:bCs/>
                <w:sz w:val="22"/>
                <w:szCs w:val="22"/>
              </w:rPr>
            </w:pPr>
            <w:r>
              <w:rPr>
                <w:rFonts w:hint="eastAsia" w:ascii="黑体" w:hAnsi="黑体" w:eastAsia="黑体" w:cs="黑体"/>
                <w:bCs/>
                <w:sz w:val="22"/>
                <w:szCs w:val="22"/>
              </w:rPr>
              <w:t>条款名称</w:t>
            </w:r>
          </w:p>
        </w:tc>
        <w:tc>
          <w:tcPr>
            <w:tcW w:w="6351" w:type="dxa"/>
            <w:vAlign w:val="center"/>
          </w:tcPr>
          <w:p w14:paraId="6C321847">
            <w:pPr>
              <w:spacing w:line="400" w:lineRule="exact"/>
              <w:jc w:val="center"/>
              <w:rPr>
                <w:rFonts w:ascii="黑体" w:hAnsi="黑体" w:eastAsia="黑体" w:cs="黑体"/>
                <w:bCs/>
                <w:sz w:val="22"/>
                <w:szCs w:val="22"/>
              </w:rPr>
            </w:pPr>
            <w:r>
              <w:rPr>
                <w:rFonts w:hint="eastAsia" w:ascii="黑体" w:hAnsi="黑体" w:eastAsia="黑体" w:cs="黑体"/>
                <w:bCs/>
                <w:sz w:val="22"/>
                <w:szCs w:val="22"/>
              </w:rPr>
              <w:t>编列内容</w:t>
            </w:r>
          </w:p>
        </w:tc>
      </w:tr>
      <w:tr w14:paraId="7AD3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B4837EA">
            <w:pPr>
              <w:jc w:val="center"/>
              <w:rPr>
                <w:rFonts w:ascii="Times New Roman" w:eastAsiaTheme="minorEastAsia"/>
                <w:sz w:val="24"/>
                <w:szCs w:val="24"/>
              </w:rPr>
            </w:pPr>
            <w:r>
              <w:rPr>
                <w:rFonts w:ascii="Times New Roman" w:eastAsiaTheme="minorEastAsia"/>
                <w:sz w:val="24"/>
                <w:szCs w:val="24"/>
              </w:rPr>
              <w:t>1.1.1</w:t>
            </w:r>
          </w:p>
        </w:tc>
        <w:tc>
          <w:tcPr>
            <w:tcW w:w="1689" w:type="dxa"/>
            <w:vAlign w:val="center"/>
          </w:tcPr>
          <w:p w14:paraId="4BD22390">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比选人</w:t>
            </w:r>
          </w:p>
        </w:tc>
        <w:tc>
          <w:tcPr>
            <w:tcW w:w="6351" w:type="dxa"/>
            <w:vAlign w:val="center"/>
          </w:tcPr>
          <w:p w14:paraId="3CA9CACD">
            <w:pPr>
              <w:autoSpaceDE w:val="0"/>
              <w:autoSpaceDN w:val="0"/>
              <w:adjustRightInd w:val="0"/>
              <w:rPr>
                <w:rFonts w:ascii="Times New Roman" w:eastAsiaTheme="minorEastAsia"/>
                <w:sz w:val="24"/>
                <w:szCs w:val="24"/>
              </w:rPr>
            </w:pPr>
            <w:r>
              <w:rPr>
                <w:rFonts w:ascii="Times New Roman" w:eastAsiaTheme="minorEastAsia"/>
                <w:sz w:val="24"/>
                <w:szCs w:val="24"/>
              </w:rPr>
              <w:t xml:space="preserve">名  </w:t>
            </w:r>
            <w:r>
              <w:rPr>
                <w:rFonts w:hint="eastAsia" w:ascii="Times New Roman" w:eastAsiaTheme="minorEastAsia"/>
                <w:sz w:val="24"/>
                <w:szCs w:val="24"/>
              </w:rPr>
              <w:t xml:space="preserve">  </w:t>
            </w:r>
            <w:r>
              <w:rPr>
                <w:rFonts w:ascii="Times New Roman" w:eastAsiaTheme="minorEastAsia"/>
                <w:sz w:val="24"/>
                <w:szCs w:val="24"/>
              </w:rPr>
              <w:t>称：详见比选公告</w:t>
            </w:r>
          </w:p>
          <w:p w14:paraId="5AB1948D">
            <w:pPr>
              <w:autoSpaceDE w:val="0"/>
              <w:autoSpaceDN w:val="0"/>
              <w:adjustRightInd w:val="0"/>
              <w:rPr>
                <w:rFonts w:ascii="Times New Roman" w:eastAsiaTheme="minorEastAsia"/>
                <w:sz w:val="24"/>
                <w:szCs w:val="24"/>
              </w:rPr>
            </w:pPr>
            <w:r>
              <w:rPr>
                <w:rFonts w:ascii="Times New Roman" w:eastAsiaTheme="minorEastAsia"/>
                <w:sz w:val="24"/>
                <w:szCs w:val="24"/>
              </w:rPr>
              <w:t xml:space="preserve">地  </w:t>
            </w:r>
            <w:r>
              <w:rPr>
                <w:rFonts w:hint="eastAsia" w:ascii="Times New Roman" w:eastAsiaTheme="minorEastAsia"/>
                <w:sz w:val="24"/>
                <w:szCs w:val="24"/>
              </w:rPr>
              <w:t xml:space="preserve">  </w:t>
            </w:r>
            <w:r>
              <w:rPr>
                <w:rFonts w:ascii="Times New Roman" w:eastAsiaTheme="minorEastAsia"/>
                <w:sz w:val="24"/>
                <w:szCs w:val="24"/>
              </w:rPr>
              <w:t>址：详见比选公告</w:t>
            </w:r>
          </w:p>
          <w:p w14:paraId="5BBF938B">
            <w:pPr>
              <w:autoSpaceDE w:val="0"/>
              <w:autoSpaceDN w:val="0"/>
              <w:adjustRightInd w:val="0"/>
              <w:rPr>
                <w:rFonts w:ascii="Times New Roman" w:eastAsiaTheme="minorEastAsia"/>
                <w:sz w:val="24"/>
                <w:szCs w:val="24"/>
              </w:rPr>
            </w:pPr>
            <w:r>
              <w:rPr>
                <w:rFonts w:ascii="Times New Roman" w:eastAsiaTheme="minorEastAsia"/>
                <w:sz w:val="24"/>
                <w:szCs w:val="24"/>
              </w:rPr>
              <w:t>联系人：详见比选公告</w:t>
            </w:r>
          </w:p>
          <w:p w14:paraId="557B8058">
            <w:pPr>
              <w:rPr>
                <w:rFonts w:ascii="Times New Roman" w:eastAsiaTheme="minorEastAsia"/>
                <w:sz w:val="24"/>
                <w:szCs w:val="24"/>
              </w:rPr>
            </w:pPr>
            <w:r>
              <w:rPr>
                <w:rFonts w:ascii="Times New Roman" w:eastAsiaTheme="minorEastAsia"/>
                <w:sz w:val="24"/>
                <w:szCs w:val="24"/>
              </w:rPr>
              <w:t xml:space="preserve">电  </w:t>
            </w:r>
            <w:r>
              <w:rPr>
                <w:rFonts w:hint="eastAsia" w:ascii="Times New Roman" w:eastAsiaTheme="minorEastAsia"/>
                <w:sz w:val="24"/>
                <w:szCs w:val="24"/>
              </w:rPr>
              <w:t xml:space="preserve">  </w:t>
            </w:r>
            <w:r>
              <w:rPr>
                <w:rFonts w:ascii="Times New Roman" w:eastAsiaTheme="minorEastAsia"/>
                <w:sz w:val="24"/>
                <w:szCs w:val="24"/>
              </w:rPr>
              <w:t>话：详见比选公告</w:t>
            </w:r>
          </w:p>
        </w:tc>
      </w:tr>
      <w:tr w14:paraId="751F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31FF28F9">
            <w:pPr>
              <w:jc w:val="center"/>
              <w:rPr>
                <w:rFonts w:ascii="Times New Roman" w:eastAsiaTheme="minorEastAsia"/>
                <w:sz w:val="24"/>
                <w:szCs w:val="24"/>
              </w:rPr>
            </w:pPr>
            <w:r>
              <w:rPr>
                <w:rFonts w:ascii="Times New Roman" w:eastAsiaTheme="minorEastAsia"/>
                <w:sz w:val="24"/>
                <w:szCs w:val="24"/>
              </w:rPr>
              <w:t>1.1.2</w:t>
            </w:r>
          </w:p>
        </w:tc>
        <w:tc>
          <w:tcPr>
            <w:tcW w:w="1689" w:type="dxa"/>
            <w:vAlign w:val="center"/>
          </w:tcPr>
          <w:p w14:paraId="79EF6883">
            <w:pPr>
              <w:spacing w:line="400" w:lineRule="exact"/>
              <w:jc w:val="center"/>
              <w:rPr>
                <w:rFonts w:ascii="黑体" w:hAnsi="黑体" w:eastAsia="黑体" w:cs="黑体"/>
                <w:bCs/>
                <w:sz w:val="22"/>
                <w:szCs w:val="22"/>
              </w:rPr>
            </w:pPr>
            <w:r>
              <w:rPr>
                <w:rFonts w:hint="eastAsia" w:ascii="黑体" w:hAnsi="黑体" w:eastAsia="黑体" w:cs="黑体"/>
                <w:bCs/>
                <w:sz w:val="22"/>
                <w:szCs w:val="22"/>
              </w:rPr>
              <w:t>项目名称</w:t>
            </w:r>
          </w:p>
        </w:tc>
        <w:tc>
          <w:tcPr>
            <w:tcW w:w="6351" w:type="dxa"/>
            <w:vAlign w:val="center"/>
          </w:tcPr>
          <w:p w14:paraId="5DE370C0">
            <w:pPr>
              <w:rPr>
                <w:rFonts w:ascii="Times New Roman" w:eastAsiaTheme="minorEastAsia"/>
                <w:sz w:val="24"/>
                <w:szCs w:val="24"/>
              </w:rPr>
            </w:pPr>
            <w:r>
              <w:rPr>
                <w:rFonts w:hint="eastAsia" w:ascii="Times New Roman" w:eastAsiaTheme="minorEastAsia"/>
                <w:sz w:val="24"/>
                <w:szCs w:val="24"/>
              </w:rPr>
              <w:t>南充蜀物致远物流发展有限公司业务外包服务单位选聘项目</w:t>
            </w:r>
          </w:p>
        </w:tc>
      </w:tr>
      <w:tr w14:paraId="446C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48EDCCC">
            <w:pPr>
              <w:jc w:val="center"/>
              <w:rPr>
                <w:rFonts w:ascii="Times New Roman" w:eastAsiaTheme="minorEastAsia"/>
                <w:sz w:val="24"/>
                <w:szCs w:val="24"/>
              </w:rPr>
            </w:pPr>
            <w:r>
              <w:rPr>
                <w:rFonts w:ascii="Times New Roman" w:eastAsiaTheme="minorEastAsia"/>
                <w:sz w:val="24"/>
                <w:szCs w:val="24"/>
              </w:rPr>
              <w:t>1.1.3</w:t>
            </w:r>
          </w:p>
        </w:tc>
        <w:tc>
          <w:tcPr>
            <w:tcW w:w="1689" w:type="dxa"/>
            <w:vAlign w:val="center"/>
          </w:tcPr>
          <w:p w14:paraId="5EC07761">
            <w:pPr>
              <w:spacing w:line="400" w:lineRule="exact"/>
              <w:jc w:val="center"/>
              <w:rPr>
                <w:rFonts w:ascii="黑体" w:hAnsi="黑体" w:eastAsia="黑体" w:cs="黑体"/>
                <w:bCs/>
                <w:sz w:val="22"/>
                <w:szCs w:val="22"/>
              </w:rPr>
            </w:pPr>
            <w:r>
              <w:rPr>
                <w:rFonts w:hint="eastAsia" w:ascii="黑体" w:hAnsi="黑体" w:eastAsia="黑体" w:cs="黑体"/>
                <w:bCs/>
                <w:sz w:val="22"/>
                <w:szCs w:val="22"/>
              </w:rPr>
              <w:t>项目地点</w:t>
            </w:r>
          </w:p>
        </w:tc>
        <w:tc>
          <w:tcPr>
            <w:tcW w:w="6351" w:type="dxa"/>
            <w:vAlign w:val="center"/>
          </w:tcPr>
          <w:p w14:paraId="1F37A69D">
            <w:pPr>
              <w:rPr>
                <w:rFonts w:ascii="Times New Roman" w:eastAsiaTheme="minorEastAsia"/>
                <w:sz w:val="24"/>
                <w:szCs w:val="24"/>
              </w:rPr>
            </w:pPr>
            <w:r>
              <w:rPr>
                <w:rFonts w:ascii="Times New Roman" w:eastAsiaTheme="minorEastAsia"/>
                <w:sz w:val="24"/>
                <w:szCs w:val="24"/>
              </w:rPr>
              <w:t>详见比选公告</w:t>
            </w:r>
          </w:p>
        </w:tc>
      </w:tr>
      <w:tr w14:paraId="47A0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25A2D7F">
            <w:pPr>
              <w:jc w:val="center"/>
              <w:rPr>
                <w:rFonts w:ascii="Times New Roman" w:eastAsiaTheme="minorEastAsia"/>
                <w:sz w:val="24"/>
                <w:szCs w:val="24"/>
              </w:rPr>
            </w:pPr>
            <w:r>
              <w:rPr>
                <w:rFonts w:ascii="Times New Roman" w:eastAsiaTheme="minorEastAsia"/>
                <w:sz w:val="24"/>
                <w:szCs w:val="24"/>
              </w:rPr>
              <w:t>1.2.1</w:t>
            </w:r>
          </w:p>
        </w:tc>
        <w:tc>
          <w:tcPr>
            <w:tcW w:w="1689" w:type="dxa"/>
            <w:vAlign w:val="center"/>
          </w:tcPr>
          <w:p w14:paraId="30D47EE7">
            <w:pPr>
              <w:spacing w:line="400" w:lineRule="exact"/>
              <w:jc w:val="center"/>
              <w:rPr>
                <w:rFonts w:ascii="黑体" w:hAnsi="黑体" w:eastAsia="黑体" w:cs="黑体"/>
                <w:bCs/>
                <w:sz w:val="22"/>
                <w:szCs w:val="22"/>
              </w:rPr>
            </w:pPr>
            <w:r>
              <w:rPr>
                <w:rFonts w:hint="eastAsia" w:ascii="黑体" w:hAnsi="黑体" w:eastAsia="黑体" w:cs="黑体"/>
                <w:bCs/>
                <w:sz w:val="22"/>
                <w:szCs w:val="22"/>
              </w:rPr>
              <w:t>资金来源</w:t>
            </w:r>
          </w:p>
        </w:tc>
        <w:tc>
          <w:tcPr>
            <w:tcW w:w="6351" w:type="dxa"/>
            <w:vAlign w:val="center"/>
          </w:tcPr>
          <w:p w14:paraId="471238D0">
            <w:pPr>
              <w:rPr>
                <w:rFonts w:ascii="Times New Roman" w:eastAsiaTheme="minorEastAsia"/>
                <w:sz w:val="24"/>
                <w:szCs w:val="24"/>
              </w:rPr>
            </w:pPr>
            <w:r>
              <w:rPr>
                <w:rFonts w:ascii="Times New Roman" w:eastAsiaTheme="minorEastAsia"/>
                <w:sz w:val="24"/>
                <w:szCs w:val="24"/>
              </w:rPr>
              <w:t>详见比选公告</w:t>
            </w:r>
          </w:p>
        </w:tc>
      </w:tr>
      <w:tr w14:paraId="4FB1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73499891">
            <w:pPr>
              <w:jc w:val="center"/>
              <w:rPr>
                <w:rFonts w:ascii="Times New Roman" w:eastAsiaTheme="minorEastAsia"/>
                <w:sz w:val="24"/>
                <w:szCs w:val="24"/>
              </w:rPr>
            </w:pPr>
            <w:r>
              <w:rPr>
                <w:rFonts w:ascii="Times New Roman" w:eastAsiaTheme="minorEastAsia"/>
                <w:sz w:val="24"/>
                <w:szCs w:val="24"/>
              </w:rPr>
              <w:t>1.2.2</w:t>
            </w:r>
          </w:p>
        </w:tc>
        <w:tc>
          <w:tcPr>
            <w:tcW w:w="1689" w:type="dxa"/>
            <w:vAlign w:val="center"/>
          </w:tcPr>
          <w:p w14:paraId="13160C8E">
            <w:pPr>
              <w:spacing w:line="400" w:lineRule="exact"/>
              <w:jc w:val="center"/>
              <w:rPr>
                <w:rFonts w:ascii="黑体" w:hAnsi="黑体" w:eastAsia="黑体" w:cs="黑体"/>
                <w:bCs/>
                <w:sz w:val="22"/>
                <w:szCs w:val="22"/>
              </w:rPr>
            </w:pPr>
            <w:r>
              <w:rPr>
                <w:rFonts w:hint="eastAsia" w:ascii="黑体" w:hAnsi="黑体" w:eastAsia="黑体" w:cs="黑体"/>
                <w:bCs/>
                <w:sz w:val="22"/>
                <w:szCs w:val="22"/>
              </w:rPr>
              <w:t>资金落实情况</w:t>
            </w:r>
          </w:p>
        </w:tc>
        <w:tc>
          <w:tcPr>
            <w:tcW w:w="6351" w:type="dxa"/>
            <w:vAlign w:val="center"/>
          </w:tcPr>
          <w:p w14:paraId="5602728D">
            <w:pPr>
              <w:rPr>
                <w:rFonts w:ascii="Times New Roman" w:eastAsiaTheme="minorEastAsia"/>
                <w:sz w:val="24"/>
                <w:szCs w:val="24"/>
              </w:rPr>
            </w:pPr>
            <w:r>
              <w:rPr>
                <w:rFonts w:ascii="Times New Roman" w:eastAsiaTheme="minorEastAsia"/>
                <w:sz w:val="24"/>
                <w:szCs w:val="24"/>
              </w:rPr>
              <w:t>资金已落实</w:t>
            </w:r>
          </w:p>
        </w:tc>
      </w:tr>
      <w:tr w14:paraId="1447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77CED75F">
            <w:pPr>
              <w:jc w:val="center"/>
              <w:rPr>
                <w:rFonts w:ascii="Times New Roman" w:eastAsiaTheme="minorEastAsia"/>
                <w:sz w:val="24"/>
                <w:szCs w:val="24"/>
              </w:rPr>
            </w:pPr>
            <w:r>
              <w:rPr>
                <w:rFonts w:ascii="Times New Roman" w:eastAsiaTheme="minorEastAsia"/>
                <w:sz w:val="24"/>
                <w:szCs w:val="24"/>
              </w:rPr>
              <w:t>1.3.1</w:t>
            </w:r>
          </w:p>
        </w:tc>
        <w:tc>
          <w:tcPr>
            <w:tcW w:w="1689" w:type="dxa"/>
            <w:vAlign w:val="center"/>
          </w:tcPr>
          <w:p w14:paraId="4285480C">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比选范围</w:t>
            </w:r>
          </w:p>
        </w:tc>
        <w:tc>
          <w:tcPr>
            <w:tcW w:w="6351" w:type="dxa"/>
            <w:vAlign w:val="center"/>
          </w:tcPr>
          <w:p w14:paraId="20AC11CD">
            <w:pPr>
              <w:rPr>
                <w:rFonts w:ascii="Times New Roman" w:eastAsiaTheme="minorEastAsia"/>
                <w:sz w:val="24"/>
                <w:szCs w:val="24"/>
              </w:rPr>
            </w:pPr>
            <w:r>
              <w:rPr>
                <w:rFonts w:ascii="Times New Roman" w:eastAsiaTheme="minorEastAsia"/>
                <w:sz w:val="24"/>
                <w:szCs w:val="24"/>
              </w:rPr>
              <w:t>详见比选公告</w:t>
            </w:r>
          </w:p>
        </w:tc>
      </w:tr>
      <w:tr w14:paraId="0B5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73D5C6BC">
            <w:pPr>
              <w:jc w:val="center"/>
              <w:rPr>
                <w:rFonts w:ascii="Times New Roman" w:eastAsiaTheme="minorEastAsia"/>
                <w:sz w:val="24"/>
                <w:szCs w:val="24"/>
              </w:rPr>
            </w:pPr>
            <w:r>
              <w:rPr>
                <w:rFonts w:ascii="Times New Roman" w:eastAsiaTheme="minorEastAsia"/>
                <w:sz w:val="24"/>
                <w:szCs w:val="24"/>
              </w:rPr>
              <w:t>1.3.2</w:t>
            </w:r>
          </w:p>
        </w:tc>
        <w:tc>
          <w:tcPr>
            <w:tcW w:w="1689" w:type="dxa"/>
            <w:vAlign w:val="center"/>
          </w:tcPr>
          <w:p w14:paraId="49070BC2">
            <w:pPr>
              <w:spacing w:line="400" w:lineRule="exact"/>
              <w:jc w:val="center"/>
              <w:rPr>
                <w:rFonts w:ascii="黑体" w:hAnsi="黑体" w:eastAsia="黑体" w:cs="黑体"/>
                <w:bCs/>
                <w:sz w:val="22"/>
                <w:szCs w:val="22"/>
              </w:rPr>
            </w:pPr>
            <w:r>
              <w:rPr>
                <w:rFonts w:hint="eastAsia" w:ascii="黑体" w:hAnsi="黑体" w:eastAsia="黑体" w:cs="黑体"/>
                <w:bCs/>
                <w:sz w:val="22"/>
                <w:szCs w:val="22"/>
              </w:rPr>
              <w:t>服务周期</w:t>
            </w:r>
          </w:p>
        </w:tc>
        <w:tc>
          <w:tcPr>
            <w:tcW w:w="6351" w:type="dxa"/>
            <w:vAlign w:val="center"/>
          </w:tcPr>
          <w:p w14:paraId="40583F43">
            <w:pPr>
              <w:rPr>
                <w:rFonts w:ascii="Times New Roman" w:eastAsiaTheme="minorEastAsia"/>
                <w:sz w:val="24"/>
                <w:szCs w:val="24"/>
              </w:rPr>
            </w:pPr>
            <w:r>
              <w:rPr>
                <w:rFonts w:ascii="Times New Roman" w:eastAsiaTheme="minorEastAsia"/>
                <w:spacing w:val="1"/>
                <w:sz w:val="24"/>
                <w:szCs w:val="24"/>
              </w:rPr>
              <w:t>自合同签订日起不超过12个月，具体以蜀道物流南充园区工程建设规划实际需求为准。</w:t>
            </w:r>
          </w:p>
        </w:tc>
      </w:tr>
      <w:tr w14:paraId="21A2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14:paraId="6C53ADE7">
            <w:pPr>
              <w:jc w:val="center"/>
              <w:rPr>
                <w:rFonts w:ascii="Times New Roman" w:eastAsiaTheme="minorEastAsia"/>
                <w:sz w:val="24"/>
                <w:szCs w:val="24"/>
              </w:rPr>
            </w:pPr>
            <w:r>
              <w:rPr>
                <w:rFonts w:ascii="Times New Roman" w:eastAsiaTheme="minorEastAsia"/>
                <w:sz w:val="24"/>
                <w:szCs w:val="24"/>
              </w:rPr>
              <w:t>1.3.3</w:t>
            </w:r>
          </w:p>
        </w:tc>
        <w:tc>
          <w:tcPr>
            <w:tcW w:w="1689" w:type="dxa"/>
            <w:vAlign w:val="center"/>
          </w:tcPr>
          <w:p w14:paraId="42C98B7F">
            <w:pPr>
              <w:spacing w:line="400" w:lineRule="exact"/>
              <w:jc w:val="center"/>
              <w:rPr>
                <w:rFonts w:ascii="黑体" w:hAnsi="黑体" w:eastAsia="黑体" w:cs="黑体"/>
                <w:bCs/>
                <w:sz w:val="22"/>
                <w:szCs w:val="22"/>
              </w:rPr>
            </w:pPr>
            <w:r>
              <w:rPr>
                <w:rFonts w:hint="eastAsia" w:ascii="黑体" w:hAnsi="黑体" w:eastAsia="黑体" w:cs="黑体"/>
                <w:bCs/>
                <w:sz w:val="22"/>
                <w:szCs w:val="22"/>
              </w:rPr>
              <w:t>服务标准</w:t>
            </w:r>
          </w:p>
          <w:p w14:paraId="33470FA9">
            <w:pPr>
              <w:spacing w:line="400" w:lineRule="exact"/>
              <w:jc w:val="center"/>
              <w:rPr>
                <w:rFonts w:ascii="黑体" w:hAnsi="黑体" w:eastAsia="黑体" w:cs="黑体"/>
                <w:bCs/>
                <w:sz w:val="22"/>
                <w:szCs w:val="22"/>
              </w:rPr>
            </w:pPr>
            <w:r>
              <w:rPr>
                <w:rFonts w:hint="eastAsia" w:ascii="黑体" w:hAnsi="黑体" w:eastAsia="黑体" w:cs="黑体"/>
                <w:bCs/>
                <w:sz w:val="22"/>
                <w:szCs w:val="22"/>
              </w:rPr>
              <w:t>和要求</w:t>
            </w:r>
          </w:p>
        </w:tc>
        <w:tc>
          <w:tcPr>
            <w:tcW w:w="6351" w:type="dxa"/>
            <w:vAlign w:val="center"/>
          </w:tcPr>
          <w:p w14:paraId="5B00C7B2">
            <w:pPr>
              <w:rPr>
                <w:rFonts w:ascii="Times New Roman" w:eastAsiaTheme="minorEastAsia"/>
                <w:sz w:val="24"/>
                <w:szCs w:val="24"/>
              </w:rPr>
            </w:pPr>
            <w:r>
              <w:rPr>
                <w:rFonts w:ascii="Times New Roman" w:eastAsiaTheme="minorEastAsia"/>
                <w:sz w:val="24"/>
                <w:szCs w:val="24"/>
              </w:rPr>
              <w:t>省国资委、蜀道集团</w:t>
            </w:r>
            <w:r>
              <w:rPr>
                <w:rFonts w:ascii="Times New Roman" w:eastAsiaTheme="minorEastAsia"/>
                <w:sz w:val="24"/>
                <w:szCs w:val="24"/>
                <w:lang w:eastAsia="zh-Hans"/>
              </w:rPr>
              <w:t>、蜀道物流集团</w:t>
            </w:r>
            <w:r>
              <w:rPr>
                <w:rFonts w:ascii="Times New Roman" w:eastAsiaTheme="minorEastAsia"/>
                <w:sz w:val="24"/>
                <w:szCs w:val="24"/>
              </w:rPr>
              <w:t>及</w:t>
            </w:r>
            <w:r>
              <w:rPr>
                <w:rFonts w:hint="eastAsia" w:ascii="Times New Roman" w:eastAsiaTheme="minorEastAsia"/>
                <w:sz w:val="24"/>
                <w:szCs w:val="24"/>
              </w:rPr>
              <w:t>南充蜀物致远物流发展有限公司</w:t>
            </w:r>
            <w:r>
              <w:rPr>
                <w:rFonts w:ascii="Times New Roman" w:eastAsiaTheme="minorEastAsia"/>
                <w:sz w:val="24"/>
                <w:szCs w:val="24"/>
              </w:rPr>
              <w:t>相关要求</w:t>
            </w:r>
          </w:p>
        </w:tc>
      </w:tr>
      <w:tr w14:paraId="198E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F83F689">
            <w:pPr>
              <w:jc w:val="center"/>
              <w:rPr>
                <w:rFonts w:ascii="Times New Roman" w:eastAsiaTheme="minorEastAsia"/>
                <w:sz w:val="24"/>
                <w:szCs w:val="24"/>
              </w:rPr>
            </w:pPr>
            <w:r>
              <w:rPr>
                <w:rFonts w:ascii="Times New Roman" w:eastAsiaTheme="minorEastAsia"/>
                <w:sz w:val="24"/>
                <w:szCs w:val="24"/>
              </w:rPr>
              <w:t>1.4.1</w:t>
            </w:r>
          </w:p>
        </w:tc>
        <w:tc>
          <w:tcPr>
            <w:tcW w:w="1689" w:type="dxa"/>
            <w:vAlign w:val="center"/>
          </w:tcPr>
          <w:p w14:paraId="35662C56">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比选申请人资质条件、能力和信誉</w:t>
            </w:r>
          </w:p>
        </w:tc>
        <w:tc>
          <w:tcPr>
            <w:tcW w:w="6351" w:type="dxa"/>
            <w:vAlign w:val="center"/>
          </w:tcPr>
          <w:p w14:paraId="26FF4B0C">
            <w:pPr>
              <w:widowControl/>
              <w:shd w:val="clear" w:color="auto" w:fill="FFFFFF"/>
              <w:rPr>
                <w:rFonts w:ascii="Times New Roman" w:eastAsiaTheme="minorEastAsia"/>
                <w:bCs/>
                <w:sz w:val="22"/>
                <w:szCs w:val="22"/>
              </w:rPr>
            </w:pPr>
            <w:r>
              <w:rPr>
                <w:rFonts w:ascii="Times New Roman" w:eastAsiaTheme="minorEastAsia"/>
                <w:b/>
                <w:bCs/>
                <w:sz w:val="22"/>
                <w:szCs w:val="22"/>
              </w:rPr>
              <w:t>资质要求：</w:t>
            </w:r>
            <w:r>
              <w:rPr>
                <w:rFonts w:hint="eastAsia" w:ascii="Times New Roman" w:eastAsiaTheme="minorEastAsia"/>
                <w:bCs/>
                <w:sz w:val="22"/>
                <w:szCs w:val="22"/>
              </w:rPr>
              <w:t>（一）</w:t>
            </w:r>
            <w:r>
              <w:rPr>
                <w:rFonts w:ascii="Times New Roman" w:eastAsiaTheme="minorEastAsia"/>
                <w:bCs/>
                <w:sz w:val="22"/>
                <w:szCs w:val="22"/>
              </w:rPr>
              <w:t>依法设立，具有独立法人资格，具备有效的营业执照、基本账户开户许可证或基本存款账户信息、人力资源服务许可证等相关资质；</w:t>
            </w:r>
            <w:r>
              <w:rPr>
                <w:rFonts w:hint="eastAsia" w:ascii="Times New Roman" w:eastAsiaTheme="minorEastAsia"/>
                <w:bCs/>
                <w:sz w:val="22"/>
                <w:szCs w:val="22"/>
              </w:rPr>
              <w:t>（二）</w:t>
            </w:r>
            <w:r>
              <w:rPr>
                <w:rFonts w:ascii="Times New Roman" w:eastAsiaTheme="minorEastAsia"/>
                <w:bCs/>
                <w:sz w:val="22"/>
                <w:szCs w:val="22"/>
              </w:rPr>
              <w:t>合法经营、依法执业，遵守法律法规、职业道德和执业准则，有良好社会信誉；</w:t>
            </w:r>
            <w:r>
              <w:rPr>
                <w:rFonts w:hint="eastAsia" w:ascii="Times New Roman" w:eastAsiaTheme="minorEastAsia"/>
                <w:bCs/>
                <w:sz w:val="22"/>
                <w:szCs w:val="22"/>
              </w:rPr>
              <w:t>（三）</w:t>
            </w:r>
            <w:r>
              <w:rPr>
                <w:rFonts w:ascii="Times New Roman" w:eastAsiaTheme="minorEastAsia"/>
                <w:bCs/>
                <w:sz w:val="22"/>
                <w:szCs w:val="22"/>
              </w:rPr>
              <w:t>具备2022年1月1日（以合同协议书签订的时间为准）至投标截止日期至少具有3个外包服务业绩；</w:t>
            </w:r>
            <w:r>
              <w:rPr>
                <w:rFonts w:hint="eastAsia" w:ascii="Times New Roman" w:eastAsiaTheme="minorEastAsia"/>
                <w:bCs/>
                <w:sz w:val="22"/>
                <w:szCs w:val="22"/>
              </w:rPr>
              <w:t>（四）</w:t>
            </w:r>
            <w:r>
              <w:rPr>
                <w:rFonts w:ascii="Times New Roman" w:eastAsiaTheme="minorEastAsia"/>
                <w:bCs/>
                <w:sz w:val="22"/>
                <w:szCs w:val="22"/>
              </w:rPr>
              <w:t>公司近三年财务无亏损</w:t>
            </w:r>
            <w:r>
              <w:rPr>
                <w:rFonts w:hint="eastAsia" w:ascii="Times New Roman" w:eastAsiaTheme="minorEastAsia"/>
                <w:bCs/>
                <w:sz w:val="22"/>
                <w:szCs w:val="22"/>
                <w:lang w:val="en-US" w:eastAsia="zh-CN"/>
              </w:rPr>
              <w:t>（需提供</w:t>
            </w:r>
            <w:r>
              <w:rPr>
                <w:rFonts w:hint="default" w:ascii="Times New Roman" w:eastAsiaTheme="minorEastAsia"/>
                <w:bCs/>
                <w:sz w:val="22"/>
                <w:szCs w:val="22"/>
                <w:lang w:val="en-US" w:eastAsia="zh-CN"/>
              </w:rPr>
              <w:t>20</w:t>
            </w:r>
            <w:r>
              <w:rPr>
                <w:rFonts w:hint="eastAsia" w:ascii="Times New Roman" w:eastAsiaTheme="minorEastAsia"/>
                <w:bCs/>
                <w:sz w:val="22"/>
                <w:szCs w:val="22"/>
                <w:lang w:val="en-US" w:eastAsia="zh-CN"/>
              </w:rPr>
              <w:t>22-</w:t>
            </w:r>
            <w:r>
              <w:rPr>
                <w:rFonts w:hint="default" w:ascii="Times New Roman" w:eastAsiaTheme="minorEastAsia"/>
                <w:bCs/>
                <w:sz w:val="22"/>
                <w:szCs w:val="22"/>
                <w:lang w:val="en-US" w:eastAsia="zh-CN"/>
              </w:rPr>
              <w:t>202</w:t>
            </w:r>
            <w:r>
              <w:rPr>
                <w:rFonts w:hint="eastAsia" w:ascii="Times New Roman" w:eastAsiaTheme="minorEastAsia"/>
                <w:bCs/>
                <w:sz w:val="22"/>
                <w:szCs w:val="22"/>
                <w:lang w:val="en-US" w:eastAsia="zh-CN"/>
              </w:rPr>
              <w:t>4三年财务报表并加盖鲜章）</w:t>
            </w:r>
            <w:r>
              <w:rPr>
                <w:rFonts w:ascii="Times New Roman" w:eastAsiaTheme="minorEastAsia"/>
                <w:bCs/>
                <w:sz w:val="22"/>
                <w:szCs w:val="22"/>
              </w:rPr>
              <w:t>，在经营活动中没有重大违法违规记录，没有被列入企业行政处罚、列入经营异常名录、列入严重违法失信企业名单（提供加盖公章的承诺函）及信用中国截图。</w:t>
            </w:r>
          </w:p>
          <w:p w14:paraId="4C5A9E61">
            <w:pPr>
              <w:widowControl/>
              <w:shd w:val="clear" w:color="auto" w:fill="FFFFFF"/>
              <w:rPr>
                <w:rFonts w:ascii="Times New Roman" w:eastAsiaTheme="minorEastAsia"/>
                <w:sz w:val="22"/>
                <w:szCs w:val="22"/>
              </w:rPr>
            </w:pPr>
            <w:r>
              <w:rPr>
                <w:rFonts w:ascii="Times New Roman" w:eastAsiaTheme="minorEastAsia"/>
                <w:b/>
                <w:bCs/>
                <w:sz w:val="22"/>
                <w:szCs w:val="22"/>
              </w:rPr>
              <w:t>信誉要求：</w:t>
            </w:r>
            <w:r>
              <w:rPr>
                <w:rFonts w:ascii="Times New Roman" w:eastAsiaTheme="minorEastAsia"/>
                <w:bCs/>
                <w:sz w:val="22"/>
                <w:szCs w:val="22"/>
              </w:rPr>
              <w:t>未处于投标禁入期</w:t>
            </w:r>
            <w:r>
              <w:rPr>
                <w:rFonts w:ascii="Times New Roman" w:eastAsiaTheme="minorEastAsia"/>
                <w:sz w:val="22"/>
                <w:szCs w:val="22"/>
              </w:rPr>
              <w:t>。</w:t>
            </w:r>
          </w:p>
          <w:p w14:paraId="4909B2DE">
            <w:pPr>
              <w:widowControl/>
              <w:shd w:val="clear" w:color="auto" w:fill="FFFFFF"/>
              <w:rPr>
                <w:rFonts w:ascii="Times New Roman" w:eastAsiaTheme="minorEastAsia"/>
                <w:sz w:val="22"/>
                <w:szCs w:val="22"/>
              </w:rPr>
            </w:pPr>
            <w:r>
              <w:rPr>
                <w:rFonts w:ascii="Times New Roman" w:eastAsiaTheme="minorEastAsia"/>
                <w:b/>
                <w:bCs/>
                <w:sz w:val="22"/>
                <w:szCs w:val="22"/>
              </w:rPr>
              <w:t>主要人员要求：</w:t>
            </w:r>
            <w:r>
              <w:rPr>
                <w:rFonts w:ascii="Times New Roman" w:eastAsiaTheme="minorEastAsia"/>
                <w:sz w:val="22"/>
                <w:szCs w:val="22"/>
              </w:rPr>
              <w:t>管理团队具有人力资源管理方面专业职称至少</w:t>
            </w:r>
            <w:r>
              <w:rPr>
                <w:rFonts w:hint="eastAsia" w:ascii="Times New Roman" w:eastAsiaTheme="minorEastAsia"/>
                <w:sz w:val="22"/>
                <w:szCs w:val="22"/>
                <w:lang w:eastAsia="zh-CN"/>
              </w:rPr>
              <w:t>1</w:t>
            </w:r>
            <w:r>
              <w:rPr>
                <w:rFonts w:ascii="Times New Roman" w:eastAsiaTheme="minorEastAsia"/>
                <w:sz w:val="22"/>
                <w:szCs w:val="22"/>
              </w:rPr>
              <w:t>人</w:t>
            </w:r>
            <w:r>
              <w:rPr>
                <w:rFonts w:hint="eastAsia" w:ascii="Times New Roman" w:eastAsiaTheme="minorEastAsia"/>
                <w:sz w:val="22"/>
                <w:szCs w:val="22"/>
              </w:rPr>
              <w:t>。</w:t>
            </w:r>
          </w:p>
          <w:p w14:paraId="07AFA9A5">
            <w:pPr>
              <w:rPr>
                <w:rFonts w:ascii="Times New Roman" w:eastAsiaTheme="minorEastAsia"/>
                <w:sz w:val="24"/>
                <w:szCs w:val="24"/>
              </w:rPr>
            </w:pPr>
            <w:r>
              <w:rPr>
                <w:rFonts w:ascii="Times New Roman" w:eastAsiaTheme="minorEastAsia"/>
                <w:b/>
                <w:bCs/>
                <w:sz w:val="22"/>
                <w:szCs w:val="22"/>
              </w:rPr>
              <w:t>其他要求：</w:t>
            </w:r>
            <w:r>
              <w:rPr>
                <w:rFonts w:ascii="Times New Roman" w:eastAsiaTheme="minorEastAsia"/>
                <w:sz w:val="22"/>
                <w:szCs w:val="22"/>
              </w:rPr>
              <w:t>比选申请人本项目各类服务人员数量必须满足项目实际需要。</w:t>
            </w:r>
          </w:p>
        </w:tc>
      </w:tr>
      <w:tr w14:paraId="09E2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3041E92">
            <w:pPr>
              <w:jc w:val="center"/>
              <w:rPr>
                <w:rFonts w:ascii="Times New Roman" w:eastAsiaTheme="minorEastAsia"/>
                <w:sz w:val="24"/>
                <w:szCs w:val="24"/>
              </w:rPr>
            </w:pPr>
            <w:r>
              <w:rPr>
                <w:rFonts w:ascii="Times New Roman" w:eastAsiaTheme="minorEastAsia"/>
                <w:sz w:val="24"/>
                <w:szCs w:val="24"/>
              </w:rPr>
              <w:t>1.4.2</w:t>
            </w:r>
          </w:p>
        </w:tc>
        <w:tc>
          <w:tcPr>
            <w:tcW w:w="1689" w:type="dxa"/>
            <w:vAlign w:val="center"/>
          </w:tcPr>
          <w:p w14:paraId="35C205D9">
            <w:pPr>
              <w:spacing w:line="400" w:lineRule="exact"/>
              <w:jc w:val="center"/>
              <w:rPr>
                <w:rFonts w:ascii="黑体" w:hAnsi="黑体" w:eastAsia="黑体" w:cs="黑体"/>
                <w:bCs/>
                <w:sz w:val="22"/>
                <w:szCs w:val="22"/>
              </w:rPr>
            </w:pPr>
            <w:r>
              <w:rPr>
                <w:rFonts w:hint="eastAsia" w:ascii="黑体" w:hAnsi="黑体" w:eastAsia="黑体" w:cs="黑体"/>
                <w:bCs/>
                <w:sz w:val="22"/>
                <w:szCs w:val="22"/>
              </w:rPr>
              <w:t>是否接受联合体参加比选</w:t>
            </w:r>
          </w:p>
        </w:tc>
        <w:tc>
          <w:tcPr>
            <w:tcW w:w="6351" w:type="dxa"/>
            <w:vAlign w:val="center"/>
          </w:tcPr>
          <w:p w14:paraId="7E849267">
            <w:pPr>
              <w:widowControl/>
              <w:shd w:val="clear" w:color="auto" w:fill="FFFFFF"/>
              <w:rPr>
                <w:rFonts w:ascii="Times New Roman" w:eastAsiaTheme="minorEastAsia"/>
                <w:bCs/>
                <w:sz w:val="22"/>
                <w:szCs w:val="22"/>
              </w:rPr>
            </w:pPr>
            <w:r>
              <w:rPr>
                <w:rFonts w:ascii="Times New Roman" w:eastAsiaTheme="minorEastAsia"/>
                <w:bCs/>
                <w:sz w:val="22"/>
                <w:szCs w:val="22"/>
              </w:rPr>
              <w:t>不接受</w:t>
            </w:r>
          </w:p>
        </w:tc>
      </w:tr>
      <w:tr w14:paraId="1358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0481EFA">
            <w:pPr>
              <w:jc w:val="center"/>
              <w:rPr>
                <w:rFonts w:ascii="Times New Roman" w:eastAsiaTheme="minorEastAsia"/>
                <w:sz w:val="24"/>
                <w:szCs w:val="24"/>
              </w:rPr>
            </w:pPr>
            <w:r>
              <w:rPr>
                <w:rFonts w:ascii="Times New Roman" w:eastAsiaTheme="minorEastAsia"/>
                <w:sz w:val="24"/>
                <w:szCs w:val="24"/>
              </w:rPr>
              <w:t>1.9</w:t>
            </w:r>
          </w:p>
        </w:tc>
        <w:tc>
          <w:tcPr>
            <w:tcW w:w="1689" w:type="dxa"/>
            <w:vAlign w:val="center"/>
          </w:tcPr>
          <w:p w14:paraId="4B5B9B6C">
            <w:pPr>
              <w:spacing w:line="400" w:lineRule="exact"/>
              <w:jc w:val="center"/>
              <w:rPr>
                <w:rFonts w:ascii="黑体" w:hAnsi="黑体" w:eastAsia="黑体" w:cs="黑体"/>
                <w:bCs/>
                <w:sz w:val="22"/>
                <w:szCs w:val="22"/>
              </w:rPr>
            </w:pPr>
            <w:r>
              <w:rPr>
                <w:rFonts w:hint="eastAsia" w:ascii="黑体" w:hAnsi="黑体" w:eastAsia="黑体" w:cs="黑体"/>
                <w:bCs/>
                <w:sz w:val="22"/>
                <w:szCs w:val="22"/>
              </w:rPr>
              <w:t>踏勘现场</w:t>
            </w:r>
          </w:p>
        </w:tc>
        <w:tc>
          <w:tcPr>
            <w:tcW w:w="6351" w:type="dxa"/>
            <w:vAlign w:val="center"/>
          </w:tcPr>
          <w:p w14:paraId="6979FE19">
            <w:pPr>
              <w:widowControl/>
              <w:shd w:val="clear" w:color="auto" w:fill="FFFFFF"/>
              <w:rPr>
                <w:rFonts w:ascii="Times New Roman" w:eastAsiaTheme="minorEastAsia"/>
                <w:bCs/>
                <w:sz w:val="22"/>
                <w:szCs w:val="22"/>
              </w:rPr>
            </w:pPr>
            <w:r>
              <w:rPr>
                <w:rFonts w:ascii="Times New Roman" w:eastAsiaTheme="minorEastAsia"/>
                <w:bCs/>
                <w:sz w:val="22"/>
                <w:szCs w:val="22"/>
              </w:rPr>
              <w:t>不组织</w:t>
            </w:r>
          </w:p>
        </w:tc>
      </w:tr>
      <w:tr w14:paraId="6E89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70C439F">
            <w:pPr>
              <w:jc w:val="center"/>
              <w:rPr>
                <w:rFonts w:ascii="Times New Roman" w:eastAsiaTheme="minorEastAsia"/>
                <w:sz w:val="24"/>
                <w:szCs w:val="24"/>
              </w:rPr>
            </w:pPr>
            <w:r>
              <w:rPr>
                <w:rFonts w:ascii="Times New Roman" w:eastAsiaTheme="minorEastAsia"/>
                <w:sz w:val="24"/>
                <w:szCs w:val="24"/>
              </w:rPr>
              <w:t>1.10</w:t>
            </w:r>
          </w:p>
        </w:tc>
        <w:tc>
          <w:tcPr>
            <w:tcW w:w="1689" w:type="dxa"/>
            <w:vAlign w:val="center"/>
          </w:tcPr>
          <w:p w14:paraId="06F1E020">
            <w:pPr>
              <w:spacing w:line="400" w:lineRule="exact"/>
              <w:jc w:val="center"/>
              <w:rPr>
                <w:rFonts w:ascii="黑体" w:hAnsi="黑体" w:eastAsia="黑体" w:cs="黑体"/>
                <w:bCs/>
                <w:sz w:val="22"/>
                <w:szCs w:val="22"/>
              </w:rPr>
            </w:pPr>
            <w:r>
              <w:rPr>
                <w:rFonts w:hint="eastAsia" w:ascii="黑体" w:hAnsi="黑体" w:eastAsia="黑体" w:cs="黑体"/>
                <w:bCs/>
                <w:sz w:val="22"/>
                <w:szCs w:val="22"/>
              </w:rPr>
              <w:t>偏     离</w:t>
            </w:r>
          </w:p>
        </w:tc>
        <w:tc>
          <w:tcPr>
            <w:tcW w:w="6351" w:type="dxa"/>
            <w:vAlign w:val="center"/>
          </w:tcPr>
          <w:p w14:paraId="7E2BE5BC">
            <w:pPr>
              <w:widowControl/>
              <w:shd w:val="clear" w:color="auto" w:fill="FFFFFF"/>
              <w:rPr>
                <w:rFonts w:ascii="Times New Roman" w:eastAsiaTheme="minorEastAsia"/>
                <w:bCs/>
                <w:sz w:val="22"/>
                <w:szCs w:val="22"/>
              </w:rPr>
            </w:pPr>
            <w:r>
              <w:rPr>
                <w:rFonts w:ascii="Times New Roman" w:eastAsiaTheme="minorEastAsia"/>
                <w:bCs/>
                <w:sz w:val="22"/>
                <w:szCs w:val="22"/>
              </w:rPr>
              <w:t>不允许负偏离</w:t>
            </w:r>
          </w:p>
        </w:tc>
      </w:tr>
      <w:tr w14:paraId="4AD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30AADE30">
            <w:pPr>
              <w:jc w:val="center"/>
              <w:rPr>
                <w:rFonts w:ascii="Times New Roman" w:eastAsiaTheme="minorEastAsia"/>
                <w:sz w:val="24"/>
                <w:szCs w:val="24"/>
              </w:rPr>
            </w:pPr>
            <w:r>
              <w:rPr>
                <w:rFonts w:ascii="Times New Roman" w:eastAsiaTheme="minorEastAsia"/>
                <w:sz w:val="24"/>
                <w:szCs w:val="24"/>
              </w:rPr>
              <w:t>3.1.2</w:t>
            </w:r>
          </w:p>
        </w:tc>
        <w:tc>
          <w:tcPr>
            <w:tcW w:w="1689" w:type="dxa"/>
            <w:vAlign w:val="center"/>
          </w:tcPr>
          <w:p w14:paraId="72FFD388">
            <w:pPr>
              <w:spacing w:line="400" w:lineRule="exact"/>
              <w:jc w:val="center"/>
              <w:rPr>
                <w:rFonts w:ascii="黑体" w:hAnsi="黑体" w:eastAsia="黑体" w:cs="黑体"/>
                <w:bCs/>
                <w:sz w:val="22"/>
                <w:szCs w:val="22"/>
              </w:rPr>
            </w:pPr>
            <w:r>
              <w:rPr>
                <w:rFonts w:hint="eastAsia" w:ascii="黑体" w:hAnsi="黑体" w:eastAsia="黑体" w:cs="黑体"/>
                <w:bCs/>
                <w:sz w:val="22"/>
                <w:szCs w:val="22"/>
              </w:rPr>
              <w:t>递交比选申请文件截止时间</w:t>
            </w:r>
          </w:p>
        </w:tc>
        <w:tc>
          <w:tcPr>
            <w:tcW w:w="6351" w:type="dxa"/>
            <w:vAlign w:val="center"/>
          </w:tcPr>
          <w:p w14:paraId="59C7592D">
            <w:pPr>
              <w:widowControl/>
              <w:shd w:val="clear" w:color="auto" w:fill="FFFFFF"/>
              <w:rPr>
                <w:rFonts w:ascii="Times New Roman" w:eastAsiaTheme="minorEastAsia"/>
                <w:bCs/>
                <w:sz w:val="22"/>
                <w:szCs w:val="22"/>
              </w:rPr>
            </w:pPr>
            <w:r>
              <w:rPr>
                <w:rFonts w:ascii="Times New Roman" w:eastAsiaTheme="minorEastAsia"/>
                <w:bCs/>
                <w:sz w:val="22"/>
                <w:szCs w:val="22"/>
              </w:rPr>
              <w:t>202</w:t>
            </w:r>
            <w:r>
              <w:rPr>
                <w:rFonts w:hint="default" w:ascii="Times New Roman" w:eastAsiaTheme="minorEastAsia"/>
                <w:bCs/>
                <w:sz w:val="22"/>
                <w:szCs w:val="22"/>
              </w:rPr>
              <w:t>5</w:t>
            </w:r>
            <w:r>
              <w:rPr>
                <w:rFonts w:ascii="Times New Roman" w:eastAsiaTheme="minorEastAsia"/>
                <w:bCs/>
                <w:sz w:val="22"/>
                <w:szCs w:val="22"/>
              </w:rPr>
              <w:t>年</w:t>
            </w:r>
            <w:r>
              <w:rPr>
                <w:rFonts w:hint="eastAsia" w:ascii="Times New Roman" w:eastAsiaTheme="minorEastAsia"/>
                <w:bCs/>
                <w:sz w:val="22"/>
                <w:szCs w:val="22"/>
                <w:lang w:val="en-US" w:eastAsia="zh-CN"/>
              </w:rPr>
              <w:t>8</w:t>
            </w:r>
            <w:r>
              <w:rPr>
                <w:rFonts w:ascii="Times New Roman" w:eastAsiaTheme="minorEastAsia"/>
                <w:bCs/>
                <w:sz w:val="22"/>
                <w:szCs w:val="22"/>
              </w:rPr>
              <w:t>月</w:t>
            </w:r>
            <w:r>
              <w:rPr>
                <w:rFonts w:hint="eastAsia" w:ascii="Times New Roman" w:eastAsiaTheme="minorEastAsia"/>
                <w:bCs/>
                <w:sz w:val="22"/>
                <w:szCs w:val="22"/>
                <w:lang w:val="en-US" w:eastAsia="zh-CN"/>
              </w:rPr>
              <w:t>25</w:t>
            </w:r>
            <w:r>
              <w:rPr>
                <w:rFonts w:ascii="Times New Roman" w:eastAsiaTheme="minorEastAsia"/>
                <w:bCs/>
                <w:sz w:val="22"/>
                <w:szCs w:val="22"/>
              </w:rPr>
              <w:t>日10时00分</w:t>
            </w:r>
          </w:p>
        </w:tc>
      </w:tr>
      <w:tr w14:paraId="4D18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7E70356">
            <w:pPr>
              <w:jc w:val="center"/>
              <w:rPr>
                <w:rFonts w:ascii="Times New Roman" w:eastAsiaTheme="minorEastAsia"/>
                <w:sz w:val="24"/>
                <w:szCs w:val="24"/>
              </w:rPr>
            </w:pPr>
            <w:r>
              <w:rPr>
                <w:rFonts w:ascii="Times New Roman" w:eastAsiaTheme="minorEastAsia"/>
                <w:sz w:val="24"/>
                <w:szCs w:val="24"/>
              </w:rPr>
              <w:t>3.2</w:t>
            </w:r>
          </w:p>
        </w:tc>
        <w:tc>
          <w:tcPr>
            <w:tcW w:w="1689" w:type="dxa"/>
            <w:vAlign w:val="center"/>
          </w:tcPr>
          <w:p w14:paraId="34E06A01">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比选报价</w:t>
            </w:r>
          </w:p>
        </w:tc>
        <w:tc>
          <w:tcPr>
            <w:tcW w:w="6351" w:type="dxa"/>
            <w:vAlign w:val="center"/>
          </w:tcPr>
          <w:p w14:paraId="6F086922">
            <w:pPr>
              <w:widowControl/>
              <w:shd w:val="clear" w:color="auto" w:fill="FFFFFF"/>
              <w:rPr>
                <w:rFonts w:ascii="Times New Roman" w:eastAsiaTheme="minorEastAsia"/>
                <w:b w:val="0"/>
                <w:bCs/>
                <w:sz w:val="22"/>
                <w:szCs w:val="22"/>
              </w:rPr>
            </w:pPr>
            <w:r>
              <w:rPr>
                <w:rFonts w:ascii="Times New Roman" w:eastAsiaTheme="minorEastAsia"/>
                <w:b w:val="0"/>
                <w:bCs/>
                <w:sz w:val="22"/>
                <w:szCs w:val="22"/>
              </w:rPr>
              <w:t>采用总价承包方式进行报价。</w:t>
            </w:r>
          </w:p>
        </w:tc>
      </w:tr>
      <w:tr w14:paraId="1F89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2A200510">
            <w:pPr>
              <w:jc w:val="center"/>
              <w:rPr>
                <w:rFonts w:ascii="Times New Roman" w:eastAsiaTheme="minorEastAsia"/>
                <w:sz w:val="24"/>
                <w:szCs w:val="24"/>
              </w:rPr>
            </w:pPr>
            <w:r>
              <w:rPr>
                <w:rFonts w:ascii="Times New Roman" w:eastAsiaTheme="minorEastAsia"/>
                <w:sz w:val="24"/>
                <w:szCs w:val="24"/>
              </w:rPr>
              <w:t>3.3.1</w:t>
            </w:r>
          </w:p>
        </w:tc>
        <w:tc>
          <w:tcPr>
            <w:tcW w:w="1689" w:type="dxa"/>
            <w:vAlign w:val="center"/>
          </w:tcPr>
          <w:p w14:paraId="113CBF33">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比选申请</w:t>
            </w:r>
          </w:p>
          <w:p w14:paraId="55B7480F">
            <w:pPr>
              <w:spacing w:line="400" w:lineRule="exact"/>
              <w:jc w:val="center"/>
              <w:rPr>
                <w:rFonts w:ascii="黑体" w:hAnsi="黑体" w:eastAsia="黑体" w:cs="黑体"/>
                <w:bCs/>
                <w:sz w:val="22"/>
                <w:szCs w:val="22"/>
              </w:rPr>
            </w:pPr>
            <w:r>
              <w:rPr>
                <w:rFonts w:hint="eastAsia" w:ascii="黑体" w:hAnsi="黑体" w:eastAsia="黑体" w:cs="黑体"/>
                <w:bCs/>
                <w:sz w:val="22"/>
                <w:szCs w:val="22"/>
              </w:rPr>
              <w:t>有效期</w:t>
            </w:r>
          </w:p>
        </w:tc>
        <w:tc>
          <w:tcPr>
            <w:tcW w:w="6351" w:type="dxa"/>
            <w:vAlign w:val="center"/>
          </w:tcPr>
          <w:p w14:paraId="4641F011">
            <w:pPr>
              <w:widowControl/>
              <w:shd w:val="clear" w:color="auto" w:fill="FFFFFF"/>
              <w:rPr>
                <w:rFonts w:ascii="Times New Roman" w:eastAsiaTheme="minorEastAsia"/>
                <w:bCs/>
                <w:sz w:val="22"/>
                <w:szCs w:val="22"/>
              </w:rPr>
            </w:pPr>
            <w:r>
              <w:rPr>
                <w:rFonts w:ascii="Times New Roman" w:eastAsiaTheme="minorEastAsia"/>
                <w:bCs/>
                <w:sz w:val="22"/>
                <w:szCs w:val="22"/>
                <w:u w:val="none"/>
              </w:rPr>
              <w:t xml:space="preserve"> </w:t>
            </w:r>
            <w:r>
              <w:rPr>
                <w:rFonts w:hint="default" w:ascii="Times New Roman" w:eastAsiaTheme="minorEastAsia"/>
                <w:bCs/>
                <w:sz w:val="22"/>
                <w:szCs w:val="22"/>
                <w:u w:val="none"/>
              </w:rPr>
              <w:t>3</w:t>
            </w:r>
            <w:r>
              <w:rPr>
                <w:rFonts w:ascii="Times New Roman" w:eastAsiaTheme="minorEastAsia"/>
                <w:bCs/>
                <w:sz w:val="22"/>
                <w:szCs w:val="22"/>
                <w:u w:val="none"/>
              </w:rPr>
              <w:t xml:space="preserve">0 </w:t>
            </w:r>
            <w:r>
              <w:rPr>
                <w:rFonts w:ascii="Times New Roman" w:eastAsiaTheme="minorEastAsia"/>
                <w:bCs/>
                <w:sz w:val="22"/>
                <w:szCs w:val="22"/>
              </w:rPr>
              <w:t>日历天</w:t>
            </w:r>
            <w:r>
              <w:rPr>
                <w:rFonts w:hint="default" w:ascii="Times New Roman" w:eastAsiaTheme="minorEastAsia"/>
                <w:bCs/>
                <w:sz w:val="22"/>
                <w:szCs w:val="22"/>
              </w:rPr>
              <w:t>（</w:t>
            </w:r>
            <w:r>
              <w:rPr>
                <w:rFonts w:ascii="Times New Roman" w:eastAsiaTheme="minorEastAsia"/>
                <w:bCs/>
                <w:sz w:val="22"/>
                <w:szCs w:val="22"/>
              </w:rPr>
              <w:t>从比选截止之日算起</w:t>
            </w:r>
            <w:r>
              <w:rPr>
                <w:rFonts w:hint="default" w:ascii="Times New Roman" w:eastAsiaTheme="minorEastAsia"/>
                <w:bCs/>
                <w:sz w:val="22"/>
                <w:szCs w:val="22"/>
              </w:rPr>
              <w:t>）</w:t>
            </w:r>
          </w:p>
        </w:tc>
      </w:tr>
      <w:tr w14:paraId="611D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229D362">
            <w:pPr>
              <w:jc w:val="center"/>
              <w:rPr>
                <w:rFonts w:ascii="Times New Roman" w:eastAsiaTheme="minorEastAsia"/>
                <w:sz w:val="24"/>
                <w:szCs w:val="24"/>
              </w:rPr>
            </w:pPr>
            <w:r>
              <w:rPr>
                <w:rFonts w:ascii="Times New Roman" w:eastAsiaTheme="minorEastAsia"/>
                <w:sz w:val="24"/>
                <w:szCs w:val="24"/>
              </w:rPr>
              <w:t>3.4</w:t>
            </w:r>
          </w:p>
        </w:tc>
        <w:tc>
          <w:tcPr>
            <w:tcW w:w="1689" w:type="dxa"/>
            <w:vAlign w:val="center"/>
          </w:tcPr>
          <w:p w14:paraId="084D3FC0">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比选保证金</w:t>
            </w:r>
          </w:p>
        </w:tc>
        <w:tc>
          <w:tcPr>
            <w:tcW w:w="6351" w:type="dxa"/>
            <w:vAlign w:val="center"/>
          </w:tcPr>
          <w:p w14:paraId="41FAC6F3">
            <w:pPr>
              <w:widowControl/>
              <w:shd w:val="clear" w:color="auto" w:fill="FFFFFF"/>
              <w:rPr>
                <w:rFonts w:ascii="Times New Roman" w:eastAsiaTheme="minorEastAsia"/>
                <w:bCs/>
                <w:sz w:val="22"/>
                <w:szCs w:val="22"/>
              </w:rPr>
            </w:pPr>
            <w:r>
              <w:rPr>
                <w:rFonts w:ascii="Times New Roman" w:eastAsiaTheme="minorEastAsia"/>
                <w:bCs/>
                <w:sz w:val="22"/>
                <w:szCs w:val="22"/>
              </w:rPr>
              <w:t>无。</w:t>
            </w:r>
          </w:p>
        </w:tc>
      </w:tr>
      <w:tr w14:paraId="40BF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2" w:type="dxa"/>
            <w:vAlign w:val="center"/>
          </w:tcPr>
          <w:p w14:paraId="018A7FD7">
            <w:pPr>
              <w:jc w:val="center"/>
              <w:rPr>
                <w:rFonts w:ascii="Times New Roman" w:eastAsiaTheme="minorEastAsia"/>
                <w:sz w:val="24"/>
                <w:szCs w:val="24"/>
              </w:rPr>
            </w:pPr>
            <w:r>
              <w:rPr>
                <w:rFonts w:ascii="Times New Roman" w:eastAsiaTheme="minorEastAsia"/>
                <w:sz w:val="24"/>
                <w:szCs w:val="24"/>
              </w:rPr>
              <w:t>3.7.1</w:t>
            </w:r>
          </w:p>
        </w:tc>
        <w:tc>
          <w:tcPr>
            <w:tcW w:w="1689" w:type="dxa"/>
            <w:vAlign w:val="center"/>
          </w:tcPr>
          <w:p w14:paraId="64F4A561">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比选申请文件格式</w:t>
            </w:r>
          </w:p>
        </w:tc>
        <w:tc>
          <w:tcPr>
            <w:tcW w:w="6351" w:type="dxa"/>
            <w:vAlign w:val="center"/>
          </w:tcPr>
          <w:p w14:paraId="4E581464">
            <w:pPr>
              <w:widowControl/>
              <w:shd w:val="clear" w:color="auto" w:fill="FFFFFF"/>
              <w:rPr>
                <w:rFonts w:ascii="Times New Roman" w:eastAsiaTheme="minorEastAsia"/>
                <w:bCs/>
                <w:sz w:val="22"/>
                <w:szCs w:val="22"/>
              </w:rPr>
            </w:pPr>
            <w:r>
              <w:rPr>
                <w:rFonts w:ascii="Times New Roman" w:eastAsiaTheme="minorEastAsia"/>
                <w:bCs/>
                <w:sz w:val="22"/>
                <w:szCs w:val="22"/>
              </w:rPr>
              <w:t>比选申请文件应按本比选文件“比选申请文件格式”要求编制，实质内容应包含“比选申请文件格式”所要求的全部内容。比选申请文件应按“比选申请文件格式” 要求填写和提供相应的证明、证件。</w:t>
            </w:r>
          </w:p>
        </w:tc>
      </w:tr>
      <w:tr w14:paraId="598D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78DB145">
            <w:pPr>
              <w:jc w:val="center"/>
              <w:rPr>
                <w:rFonts w:ascii="Times New Roman" w:eastAsiaTheme="minorEastAsia"/>
                <w:sz w:val="24"/>
                <w:szCs w:val="24"/>
              </w:rPr>
            </w:pPr>
            <w:r>
              <w:rPr>
                <w:rFonts w:ascii="Times New Roman" w:eastAsiaTheme="minorEastAsia"/>
                <w:sz w:val="24"/>
                <w:szCs w:val="24"/>
              </w:rPr>
              <w:t>3.7.3</w:t>
            </w:r>
          </w:p>
        </w:tc>
        <w:tc>
          <w:tcPr>
            <w:tcW w:w="1689" w:type="dxa"/>
            <w:vAlign w:val="center"/>
          </w:tcPr>
          <w:p w14:paraId="390A40AF">
            <w:pPr>
              <w:spacing w:line="400" w:lineRule="exact"/>
              <w:jc w:val="center"/>
              <w:rPr>
                <w:rFonts w:ascii="黑体" w:hAnsi="黑体" w:eastAsia="黑体" w:cs="黑体"/>
                <w:bCs/>
                <w:sz w:val="22"/>
                <w:szCs w:val="22"/>
              </w:rPr>
            </w:pPr>
            <w:r>
              <w:rPr>
                <w:rFonts w:hint="eastAsia" w:ascii="黑体" w:hAnsi="黑体" w:eastAsia="黑体" w:cs="黑体"/>
                <w:bCs/>
                <w:sz w:val="22"/>
                <w:szCs w:val="22"/>
              </w:rPr>
              <w:t>签字或盖章</w:t>
            </w:r>
          </w:p>
          <w:p w14:paraId="7CA1144F">
            <w:pPr>
              <w:spacing w:line="400" w:lineRule="exact"/>
              <w:jc w:val="center"/>
              <w:rPr>
                <w:rFonts w:ascii="黑体" w:hAnsi="黑体" w:eastAsia="黑体" w:cs="黑体"/>
                <w:bCs/>
                <w:sz w:val="22"/>
                <w:szCs w:val="22"/>
              </w:rPr>
            </w:pPr>
            <w:r>
              <w:rPr>
                <w:rFonts w:hint="eastAsia" w:ascii="黑体" w:hAnsi="黑体" w:eastAsia="黑体" w:cs="黑体"/>
                <w:bCs/>
                <w:sz w:val="22"/>
                <w:szCs w:val="22"/>
              </w:rPr>
              <w:t>要求</w:t>
            </w:r>
          </w:p>
        </w:tc>
        <w:tc>
          <w:tcPr>
            <w:tcW w:w="6351" w:type="dxa"/>
            <w:vAlign w:val="center"/>
          </w:tcPr>
          <w:p w14:paraId="5344A690">
            <w:pPr>
              <w:widowControl/>
              <w:shd w:val="clear" w:color="auto" w:fill="FFFFFF"/>
              <w:rPr>
                <w:rFonts w:ascii="Times New Roman" w:eastAsiaTheme="minorEastAsia"/>
                <w:bCs/>
                <w:sz w:val="22"/>
                <w:szCs w:val="22"/>
              </w:rPr>
            </w:pPr>
            <w:r>
              <w:rPr>
                <w:rFonts w:ascii="Times New Roman" w:eastAsiaTheme="minorEastAsia"/>
                <w:bCs/>
                <w:sz w:val="22"/>
                <w:szCs w:val="22"/>
              </w:rPr>
              <w:t>所有要求签字的地方都应用不褪色的墨水或签字笔由申请人法定代表人或其授权代理人本人亲笔手写签字，所有要求盖章的地方都应加盖比选申请人单位（法定名称）章（鲜章），不得使用专用印章（如经济合同章、投标专用章等）或下属单位印章代替。</w:t>
            </w:r>
          </w:p>
        </w:tc>
      </w:tr>
      <w:tr w14:paraId="0273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513F88A">
            <w:pPr>
              <w:jc w:val="center"/>
              <w:rPr>
                <w:rFonts w:ascii="Times New Roman" w:eastAsiaTheme="minorEastAsia"/>
                <w:sz w:val="24"/>
                <w:szCs w:val="24"/>
              </w:rPr>
            </w:pPr>
            <w:r>
              <w:rPr>
                <w:rFonts w:ascii="Times New Roman" w:eastAsiaTheme="minorEastAsia"/>
                <w:sz w:val="24"/>
                <w:szCs w:val="24"/>
              </w:rPr>
              <w:t>3.7.4</w:t>
            </w:r>
          </w:p>
        </w:tc>
        <w:tc>
          <w:tcPr>
            <w:tcW w:w="1689" w:type="dxa"/>
            <w:vAlign w:val="center"/>
          </w:tcPr>
          <w:p w14:paraId="6EF9F8BF">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比选申请文件副本份数</w:t>
            </w:r>
          </w:p>
        </w:tc>
        <w:tc>
          <w:tcPr>
            <w:tcW w:w="6351" w:type="dxa"/>
            <w:vAlign w:val="center"/>
          </w:tcPr>
          <w:p w14:paraId="121E1E1E">
            <w:pPr>
              <w:widowControl/>
              <w:shd w:val="clear" w:color="auto" w:fill="FFFFFF"/>
              <w:rPr>
                <w:rFonts w:ascii="Times New Roman" w:eastAsiaTheme="minorEastAsia"/>
                <w:bCs/>
                <w:sz w:val="22"/>
                <w:szCs w:val="22"/>
              </w:rPr>
            </w:pPr>
            <w:r>
              <w:rPr>
                <w:rFonts w:ascii="Times New Roman" w:eastAsiaTheme="minorEastAsia"/>
                <w:bCs/>
                <w:sz w:val="22"/>
                <w:szCs w:val="22"/>
              </w:rPr>
              <w:t>正本一份，副本二份。当副本和正本不一致时，以正本为准，但副本和正本内容不一致造成的评审差错由比选申请人自行承担。</w:t>
            </w:r>
          </w:p>
        </w:tc>
      </w:tr>
      <w:tr w14:paraId="0545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D570961">
            <w:pPr>
              <w:jc w:val="center"/>
              <w:rPr>
                <w:rFonts w:ascii="Times New Roman" w:eastAsiaTheme="minorEastAsia"/>
                <w:sz w:val="24"/>
                <w:szCs w:val="24"/>
              </w:rPr>
            </w:pPr>
            <w:r>
              <w:rPr>
                <w:rFonts w:ascii="Times New Roman" w:eastAsiaTheme="minorEastAsia"/>
                <w:sz w:val="24"/>
                <w:szCs w:val="24"/>
              </w:rPr>
              <w:t>4.1.1</w:t>
            </w:r>
          </w:p>
        </w:tc>
        <w:tc>
          <w:tcPr>
            <w:tcW w:w="1689" w:type="dxa"/>
            <w:vAlign w:val="center"/>
          </w:tcPr>
          <w:p w14:paraId="1E0BA75B">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比选申请文件的包装和密封</w:t>
            </w:r>
          </w:p>
        </w:tc>
        <w:tc>
          <w:tcPr>
            <w:tcW w:w="6351" w:type="dxa"/>
            <w:vAlign w:val="center"/>
          </w:tcPr>
          <w:p w14:paraId="18CC3873">
            <w:pPr>
              <w:widowControl/>
              <w:shd w:val="clear" w:color="auto" w:fill="FFFFFF"/>
              <w:rPr>
                <w:rFonts w:ascii="Times New Roman" w:eastAsiaTheme="minorEastAsia"/>
                <w:bCs/>
                <w:sz w:val="22"/>
                <w:szCs w:val="22"/>
              </w:rPr>
            </w:pPr>
            <w:r>
              <w:rPr>
                <w:rFonts w:ascii="Times New Roman" w:eastAsiaTheme="minorEastAsia"/>
                <w:bCs/>
                <w:sz w:val="22"/>
                <w:szCs w:val="22"/>
              </w:rPr>
              <w:t>比选申请文件的正本和副本应一个包装，当副本超过一份时，比选申请人可以每一份副本一个包装。</w:t>
            </w:r>
          </w:p>
          <w:p w14:paraId="06D05819">
            <w:pPr>
              <w:widowControl/>
              <w:shd w:val="clear" w:color="auto" w:fill="FFFFFF"/>
              <w:rPr>
                <w:rFonts w:ascii="Times New Roman" w:eastAsiaTheme="minorEastAsia"/>
                <w:bCs/>
                <w:sz w:val="22"/>
                <w:szCs w:val="22"/>
              </w:rPr>
            </w:pPr>
            <w:r>
              <w:rPr>
                <w:rFonts w:ascii="Times New Roman" w:eastAsiaTheme="minorEastAsia"/>
                <w:bCs/>
                <w:sz w:val="22"/>
                <w:szCs w:val="22"/>
              </w:rPr>
              <w:t>每一个包装都应在其封套的封口处加贴封条，并在封套的封口处加盖比选申请人单位章（鲜章）。</w:t>
            </w:r>
          </w:p>
        </w:tc>
      </w:tr>
      <w:tr w14:paraId="6F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29067915">
            <w:pPr>
              <w:jc w:val="center"/>
              <w:rPr>
                <w:rFonts w:ascii="Times New Roman" w:eastAsiaTheme="minorEastAsia"/>
                <w:sz w:val="24"/>
                <w:szCs w:val="24"/>
              </w:rPr>
            </w:pPr>
            <w:r>
              <w:rPr>
                <w:rFonts w:ascii="Times New Roman" w:eastAsiaTheme="minorEastAsia"/>
                <w:sz w:val="24"/>
                <w:szCs w:val="24"/>
              </w:rPr>
              <w:t>4.1.2</w:t>
            </w:r>
          </w:p>
        </w:tc>
        <w:tc>
          <w:tcPr>
            <w:tcW w:w="1689" w:type="dxa"/>
            <w:vAlign w:val="center"/>
          </w:tcPr>
          <w:p w14:paraId="3F698472">
            <w:pPr>
              <w:spacing w:line="400" w:lineRule="exact"/>
              <w:jc w:val="center"/>
              <w:rPr>
                <w:rFonts w:ascii="黑体" w:hAnsi="黑体" w:eastAsia="黑体" w:cs="黑体"/>
                <w:bCs/>
                <w:sz w:val="22"/>
                <w:szCs w:val="22"/>
              </w:rPr>
            </w:pPr>
            <w:r>
              <w:rPr>
                <w:rFonts w:hint="eastAsia" w:ascii="黑体" w:hAnsi="黑体" w:eastAsia="黑体" w:cs="黑体"/>
                <w:bCs/>
                <w:sz w:val="22"/>
                <w:szCs w:val="22"/>
              </w:rPr>
              <w:t>封套上写明</w:t>
            </w:r>
          </w:p>
        </w:tc>
        <w:tc>
          <w:tcPr>
            <w:tcW w:w="6351" w:type="dxa"/>
            <w:vAlign w:val="center"/>
          </w:tcPr>
          <w:p w14:paraId="51FF1724">
            <w:pPr>
              <w:widowControl/>
              <w:shd w:val="clear" w:color="auto" w:fill="FFFFFF"/>
              <w:rPr>
                <w:rFonts w:ascii="Times New Roman" w:eastAsiaTheme="minorEastAsia"/>
                <w:bCs/>
                <w:sz w:val="22"/>
                <w:szCs w:val="22"/>
              </w:rPr>
            </w:pPr>
            <w:r>
              <w:rPr>
                <w:rFonts w:ascii="Times New Roman" w:eastAsiaTheme="minorEastAsia"/>
                <w:bCs/>
                <w:sz w:val="22"/>
                <w:szCs w:val="22"/>
              </w:rPr>
              <w:t>比选人的地址：</w:t>
            </w:r>
            <w:r>
              <w:rPr>
                <w:rFonts w:hint="default" w:ascii="Times New Roman" w:eastAsiaTheme="minorEastAsia"/>
                <w:bCs/>
                <w:sz w:val="22"/>
                <w:szCs w:val="22"/>
              </w:rPr>
              <w:t>南充蜀物致远物流发展有限公司</w:t>
            </w:r>
            <w:r>
              <w:rPr>
                <w:rFonts w:ascii="Times New Roman" w:eastAsiaTheme="minorEastAsia"/>
                <w:bCs/>
                <w:sz w:val="22"/>
                <w:szCs w:val="22"/>
              </w:rPr>
              <w:t>（成都市青羊区光华北五路266号2栋A座5层）</w:t>
            </w:r>
          </w:p>
          <w:p w14:paraId="5AC84A5B">
            <w:pPr>
              <w:widowControl/>
              <w:shd w:val="clear" w:color="auto" w:fill="FFFFFF"/>
              <w:rPr>
                <w:rFonts w:ascii="Times New Roman" w:eastAsiaTheme="minorEastAsia"/>
                <w:bCs/>
                <w:sz w:val="22"/>
                <w:szCs w:val="22"/>
              </w:rPr>
            </w:pPr>
            <w:r>
              <w:rPr>
                <w:rFonts w:ascii="Times New Roman" w:eastAsiaTheme="minorEastAsia"/>
                <w:bCs/>
                <w:sz w:val="22"/>
                <w:szCs w:val="22"/>
              </w:rPr>
              <w:t>比选人名称：</w:t>
            </w:r>
            <w:r>
              <w:rPr>
                <w:rFonts w:hint="default" w:ascii="Times New Roman" w:eastAsiaTheme="minorEastAsia"/>
                <w:bCs/>
                <w:sz w:val="22"/>
                <w:szCs w:val="22"/>
              </w:rPr>
              <w:t>南充蜀物致远物流发展有限公司</w:t>
            </w:r>
          </w:p>
          <w:p w14:paraId="0E594DE6">
            <w:pPr>
              <w:widowControl/>
              <w:shd w:val="clear" w:color="auto" w:fill="FFFFFF"/>
              <w:rPr>
                <w:rFonts w:ascii="Times New Roman" w:eastAsiaTheme="minorEastAsia"/>
                <w:bCs/>
                <w:sz w:val="22"/>
                <w:szCs w:val="22"/>
              </w:rPr>
            </w:pPr>
            <w:r>
              <w:rPr>
                <w:rFonts w:hint="default" w:ascii="Times New Roman" w:eastAsiaTheme="minorEastAsia"/>
                <w:bCs/>
                <w:sz w:val="22"/>
                <w:szCs w:val="22"/>
              </w:rPr>
              <w:t>南充蜀物致远物流发展有限公司业务外包服务单位选聘项目</w:t>
            </w:r>
            <w:r>
              <w:rPr>
                <w:rFonts w:ascii="Times New Roman" w:eastAsiaTheme="minorEastAsia"/>
                <w:bCs/>
                <w:sz w:val="22"/>
                <w:szCs w:val="22"/>
              </w:rPr>
              <w:t>比选申请文件</w:t>
            </w:r>
          </w:p>
          <w:p w14:paraId="52DC06DC">
            <w:pPr>
              <w:widowControl/>
              <w:shd w:val="clear" w:color="auto" w:fill="FFFFFF"/>
              <w:rPr>
                <w:rFonts w:ascii="Times New Roman" w:eastAsiaTheme="minorEastAsia"/>
                <w:bCs/>
                <w:sz w:val="22"/>
                <w:szCs w:val="22"/>
              </w:rPr>
            </w:pPr>
            <w:r>
              <w:rPr>
                <w:rFonts w:ascii="Times New Roman" w:eastAsiaTheme="minorEastAsia"/>
                <w:bCs/>
                <w:sz w:val="22"/>
                <w:szCs w:val="22"/>
              </w:rPr>
              <w:t>比选申请人：</w:t>
            </w:r>
          </w:p>
          <w:p w14:paraId="3D7D9A76">
            <w:pPr>
              <w:widowControl/>
              <w:shd w:val="clear" w:color="auto" w:fill="FFFFFF"/>
              <w:rPr>
                <w:rFonts w:ascii="Times New Roman" w:eastAsiaTheme="minorEastAsia"/>
                <w:bCs/>
                <w:sz w:val="22"/>
                <w:szCs w:val="22"/>
              </w:rPr>
            </w:pPr>
            <w:r>
              <w:rPr>
                <w:rFonts w:ascii="Times New Roman" w:eastAsiaTheme="minorEastAsia"/>
                <w:bCs/>
                <w:sz w:val="22"/>
                <w:szCs w:val="22"/>
              </w:rPr>
              <w:t>在</w:t>
            </w:r>
            <w:r>
              <w:rPr>
                <w:rFonts w:ascii="Times New Roman" w:eastAsiaTheme="minorEastAsia"/>
                <w:bCs/>
                <w:sz w:val="22"/>
                <w:szCs w:val="22"/>
                <w:u w:val="none"/>
              </w:rPr>
              <w:t>202</w:t>
            </w:r>
            <w:r>
              <w:rPr>
                <w:rFonts w:hint="default" w:ascii="Times New Roman" w:eastAsiaTheme="minorEastAsia"/>
                <w:bCs/>
                <w:sz w:val="22"/>
                <w:szCs w:val="22"/>
                <w:u w:val="none"/>
              </w:rPr>
              <w:t>5</w:t>
            </w:r>
            <w:r>
              <w:rPr>
                <w:rFonts w:ascii="Times New Roman" w:eastAsiaTheme="minorEastAsia"/>
                <w:bCs/>
                <w:sz w:val="22"/>
                <w:szCs w:val="22"/>
                <w:u w:val="none"/>
              </w:rPr>
              <w:t>年</w:t>
            </w:r>
            <w:r>
              <w:rPr>
                <w:rFonts w:hint="eastAsia" w:ascii="Times New Roman" w:eastAsiaTheme="minorEastAsia"/>
                <w:bCs/>
                <w:sz w:val="22"/>
                <w:szCs w:val="22"/>
                <w:u w:val="none"/>
                <w:lang w:val="en-US" w:eastAsia="zh-CN"/>
              </w:rPr>
              <w:t>8</w:t>
            </w:r>
            <w:r>
              <w:rPr>
                <w:rFonts w:ascii="Times New Roman" w:eastAsiaTheme="minorEastAsia"/>
                <w:bCs/>
                <w:sz w:val="22"/>
                <w:szCs w:val="22"/>
                <w:u w:val="none"/>
              </w:rPr>
              <w:t>月</w:t>
            </w:r>
            <w:r>
              <w:rPr>
                <w:rFonts w:hint="eastAsia" w:ascii="Times New Roman" w:eastAsiaTheme="minorEastAsia"/>
                <w:bCs/>
                <w:sz w:val="22"/>
                <w:szCs w:val="22"/>
                <w:u w:val="none"/>
                <w:lang w:val="en-US" w:eastAsia="zh-CN"/>
              </w:rPr>
              <w:t>25</w:t>
            </w:r>
            <w:r>
              <w:rPr>
                <w:rFonts w:ascii="Times New Roman" w:eastAsiaTheme="minorEastAsia"/>
                <w:bCs/>
                <w:sz w:val="22"/>
                <w:szCs w:val="22"/>
                <w:u w:val="none"/>
              </w:rPr>
              <w:t>日</w:t>
            </w:r>
            <w:r>
              <w:rPr>
                <w:rFonts w:ascii="Times New Roman" w:eastAsiaTheme="minorEastAsia"/>
                <w:bCs/>
                <w:sz w:val="22"/>
                <w:szCs w:val="22"/>
              </w:rPr>
              <w:t>10时00分前不得开启</w:t>
            </w:r>
          </w:p>
        </w:tc>
      </w:tr>
      <w:tr w14:paraId="069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5900474">
            <w:pPr>
              <w:jc w:val="center"/>
              <w:rPr>
                <w:rFonts w:ascii="Times New Roman" w:eastAsiaTheme="minorEastAsia"/>
                <w:sz w:val="24"/>
                <w:szCs w:val="24"/>
              </w:rPr>
            </w:pPr>
            <w:r>
              <w:rPr>
                <w:rFonts w:ascii="Times New Roman" w:eastAsiaTheme="minorEastAsia"/>
                <w:sz w:val="24"/>
                <w:szCs w:val="24"/>
              </w:rPr>
              <w:t>4.2.2</w:t>
            </w:r>
          </w:p>
        </w:tc>
        <w:tc>
          <w:tcPr>
            <w:tcW w:w="1689" w:type="dxa"/>
            <w:vAlign w:val="center"/>
          </w:tcPr>
          <w:p w14:paraId="5BB72152">
            <w:pPr>
              <w:spacing w:line="400" w:lineRule="exact"/>
              <w:jc w:val="center"/>
              <w:rPr>
                <w:rFonts w:ascii="黑体" w:hAnsi="黑体" w:eastAsia="黑体" w:cs="黑体"/>
                <w:bCs/>
                <w:sz w:val="22"/>
                <w:szCs w:val="22"/>
              </w:rPr>
            </w:pPr>
            <w:r>
              <w:rPr>
                <w:rFonts w:hint="eastAsia" w:ascii="黑体" w:hAnsi="黑体" w:eastAsia="黑体" w:cs="黑体"/>
                <w:bCs/>
                <w:sz w:val="22"/>
                <w:szCs w:val="22"/>
              </w:rPr>
              <w:t>递交比选申请文件地点</w:t>
            </w:r>
          </w:p>
        </w:tc>
        <w:tc>
          <w:tcPr>
            <w:tcW w:w="6351" w:type="dxa"/>
            <w:vAlign w:val="center"/>
          </w:tcPr>
          <w:p w14:paraId="2F06CCFD">
            <w:pPr>
              <w:widowControl/>
              <w:shd w:val="clear" w:color="auto" w:fill="FFFFFF"/>
              <w:rPr>
                <w:rFonts w:ascii="Times New Roman" w:eastAsiaTheme="minorEastAsia"/>
                <w:bCs/>
                <w:sz w:val="22"/>
                <w:szCs w:val="22"/>
              </w:rPr>
            </w:pPr>
            <w:r>
              <w:rPr>
                <w:rFonts w:hint="default" w:ascii="Times New Roman" w:eastAsiaTheme="minorEastAsia"/>
                <w:bCs/>
                <w:sz w:val="22"/>
                <w:szCs w:val="22"/>
              </w:rPr>
              <w:t>南充蜀物致远物流发展有限公司</w:t>
            </w:r>
            <w:r>
              <w:rPr>
                <w:rFonts w:ascii="Times New Roman" w:eastAsiaTheme="minorEastAsia"/>
                <w:bCs/>
                <w:sz w:val="22"/>
                <w:szCs w:val="22"/>
              </w:rPr>
              <w:t>（地址：成都市青羊区光华北五路266号2栋A座</w:t>
            </w:r>
            <w:r>
              <w:rPr>
                <w:rFonts w:hint="default" w:ascii="Times New Roman" w:eastAsiaTheme="minorEastAsia"/>
                <w:bCs/>
                <w:sz w:val="22"/>
                <w:szCs w:val="22"/>
              </w:rPr>
              <w:t>5</w:t>
            </w:r>
            <w:r>
              <w:rPr>
                <w:rFonts w:ascii="Times New Roman" w:eastAsiaTheme="minorEastAsia"/>
                <w:bCs/>
                <w:sz w:val="22"/>
                <w:szCs w:val="22"/>
              </w:rPr>
              <w:t>层）</w:t>
            </w:r>
          </w:p>
        </w:tc>
      </w:tr>
      <w:tr w14:paraId="6C89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A6D570E">
            <w:pPr>
              <w:jc w:val="center"/>
              <w:rPr>
                <w:rFonts w:ascii="Times New Roman" w:eastAsiaTheme="minorEastAsia"/>
                <w:sz w:val="24"/>
                <w:szCs w:val="24"/>
              </w:rPr>
            </w:pPr>
            <w:r>
              <w:rPr>
                <w:rFonts w:ascii="Times New Roman" w:eastAsiaTheme="minorEastAsia"/>
                <w:sz w:val="24"/>
                <w:szCs w:val="24"/>
              </w:rPr>
              <w:t>4.2.3</w:t>
            </w:r>
          </w:p>
        </w:tc>
        <w:tc>
          <w:tcPr>
            <w:tcW w:w="1689" w:type="dxa"/>
            <w:vAlign w:val="center"/>
          </w:tcPr>
          <w:p w14:paraId="52C29A4D">
            <w:pPr>
              <w:spacing w:line="400" w:lineRule="exact"/>
              <w:jc w:val="center"/>
              <w:rPr>
                <w:rFonts w:ascii="黑体" w:hAnsi="黑体" w:eastAsia="黑体" w:cs="黑体"/>
                <w:bCs/>
                <w:sz w:val="22"/>
                <w:szCs w:val="22"/>
              </w:rPr>
            </w:pPr>
            <w:r>
              <w:rPr>
                <w:rFonts w:hint="eastAsia" w:ascii="黑体" w:hAnsi="黑体" w:eastAsia="黑体" w:cs="黑体"/>
                <w:bCs/>
                <w:sz w:val="22"/>
                <w:szCs w:val="22"/>
              </w:rPr>
              <w:t>是否退还比选申请文件</w:t>
            </w:r>
          </w:p>
        </w:tc>
        <w:tc>
          <w:tcPr>
            <w:tcW w:w="6351" w:type="dxa"/>
            <w:vAlign w:val="center"/>
          </w:tcPr>
          <w:p w14:paraId="44470A29">
            <w:pPr>
              <w:widowControl/>
              <w:shd w:val="clear" w:color="auto" w:fill="FFFFFF"/>
              <w:rPr>
                <w:rFonts w:ascii="Times New Roman" w:eastAsiaTheme="minorEastAsia"/>
                <w:bCs/>
                <w:sz w:val="22"/>
                <w:szCs w:val="22"/>
              </w:rPr>
            </w:pPr>
            <w:r>
              <w:rPr>
                <w:rFonts w:ascii="Times New Roman" w:eastAsiaTheme="minorEastAsia"/>
                <w:bCs/>
                <w:sz w:val="22"/>
                <w:szCs w:val="22"/>
              </w:rPr>
              <w:t>否</w:t>
            </w:r>
          </w:p>
        </w:tc>
      </w:tr>
      <w:tr w14:paraId="3CF0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B399948">
            <w:pPr>
              <w:jc w:val="center"/>
              <w:rPr>
                <w:rFonts w:ascii="Times New Roman" w:eastAsiaTheme="minorEastAsia"/>
                <w:sz w:val="24"/>
                <w:szCs w:val="24"/>
              </w:rPr>
            </w:pPr>
            <w:r>
              <w:rPr>
                <w:rFonts w:ascii="Times New Roman" w:eastAsiaTheme="minorEastAsia"/>
                <w:sz w:val="24"/>
                <w:szCs w:val="24"/>
              </w:rPr>
              <w:t>5.1</w:t>
            </w:r>
          </w:p>
        </w:tc>
        <w:tc>
          <w:tcPr>
            <w:tcW w:w="1689" w:type="dxa"/>
            <w:vAlign w:val="center"/>
          </w:tcPr>
          <w:p w14:paraId="1DFC90F4">
            <w:pPr>
              <w:spacing w:line="400" w:lineRule="exact"/>
              <w:jc w:val="center"/>
              <w:rPr>
                <w:rFonts w:ascii="黑体" w:hAnsi="黑体" w:eastAsia="黑体" w:cs="黑体"/>
                <w:bCs/>
                <w:sz w:val="22"/>
                <w:szCs w:val="22"/>
              </w:rPr>
            </w:pPr>
            <w:r>
              <w:rPr>
                <w:rFonts w:hint="eastAsia" w:ascii="黑体" w:hAnsi="黑体" w:eastAsia="黑体" w:cs="黑体"/>
                <w:bCs/>
                <w:sz w:val="22"/>
                <w:szCs w:val="22"/>
              </w:rPr>
              <w:t>开标时间</w:t>
            </w:r>
          </w:p>
          <w:p w14:paraId="34D9C14F">
            <w:pPr>
              <w:spacing w:line="400" w:lineRule="exact"/>
              <w:jc w:val="center"/>
              <w:rPr>
                <w:rFonts w:ascii="黑体" w:hAnsi="黑体" w:eastAsia="黑体" w:cs="黑体"/>
                <w:bCs/>
                <w:sz w:val="22"/>
                <w:szCs w:val="22"/>
              </w:rPr>
            </w:pPr>
            <w:r>
              <w:rPr>
                <w:rFonts w:hint="eastAsia" w:ascii="黑体" w:hAnsi="黑体" w:eastAsia="黑体" w:cs="黑体"/>
                <w:bCs/>
                <w:sz w:val="22"/>
                <w:szCs w:val="22"/>
              </w:rPr>
              <w:t>和地点</w:t>
            </w:r>
          </w:p>
        </w:tc>
        <w:tc>
          <w:tcPr>
            <w:tcW w:w="6351" w:type="dxa"/>
            <w:vAlign w:val="center"/>
          </w:tcPr>
          <w:p w14:paraId="719972DE">
            <w:pPr>
              <w:widowControl/>
              <w:shd w:val="clear" w:color="auto" w:fill="FFFFFF"/>
              <w:rPr>
                <w:rFonts w:ascii="Times New Roman" w:eastAsiaTheme="minorEastAsia"/>
                <w:bCs/>
                <w:sz w:val="22"/>
                <w:szCs w:val="22"/>
              </w:rPr>
            </w:pPr>
            <w:r>
              <w:rPr>
                <w:rFonts w:ascii="Times New Roman" w:eastAsiaTheme="minorEastAsia"/>
                <w:bCs/>
                <w:sz w:val="22"/>
                <w:szCs w:val="22"/>
              </w:rPr>
              <w:t>时间：同比选公告截止时间。</w:t>
            </w:r>
          </w:p>
          <w:p w14:paraId="6579854C">
            <w:pPr>
              <w:widowControl/>
              <w:shd w:val="clear" w:color="auto" w:fill="FFFFFF"/>
              <w:rPr>
                <w:rFonts w:ascii="Times New Roman" w:eastAsiaTheme="minorEastAsia"/>
                <w:bCs/>
                <w:sz w:val="22"/>
                <w:szCs w:val="22"/>
              </w:rPr>
            </w:pPr>
            <w:r>
              <w:rPr>
                <w:rFonts w:ascii="Times New Roman" w:eastAsiaTheme="minorEastAsia"/>
                <w:bCs/>
                <w:sz w:val="22"/>
                <w:szCs w:val="22"/>
              </w:rPr>
              <w:t>地点：同递交比选文件地点。</w:t>
            </w:r>
          </w:p>
        </w:tc>
      </w:tr>
      <w:tr w14:paraId="6978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77C1FE1">
            <w:pPr>
              <w:jc w:val="center"/>
              <w:rPr>
                <w:rFonts w:ascii="Times New Roman" w:eastAsiaTheme="minorEastAsia"/>
                <w:sz w:val="24"/>
                <w:szCs w:val="24"/>
              </w:rPr>
            </w:pPr>
            <w:r>
              <w:rPr>
                <w:rFonts w:ascii="Times New Roman" w:eastAsiaTheme="minorEastAsia"/>
                <w:sz w:val="24"/>
                <w:szCs w:val="24"/>
              </w:rPr>
              <w:t>5.2</w:t>
            </w:r>
          </w:p>
        </w:tc>
        <w:tc>
          <w:tcPr>
            <w:tcW w:w="1689" w:type="dxa"/>
            <w:vAlign w:val="center"/>
          </w:tcPr>
          <w:p w14:paraId="4633E57A">
            <w:pPr>
              <w:spacing w:line="400" w:lineRule="exact"/>
              <w:jc w:val="center"/>
              <w:rPr>
                <w:rFonts w:ascii="黑体" w:hAnsi="黑体" w:eastAsia="黑体" w:cs="黑体"/>
                <w:bCs/>
                <w:sz w:val="22"/>
                <w:szCs w:val="22"/>
              </w:rPr>
            </w:pPr>
            <w:r>
              <w:rPr>
                <w:rFonts w:hint="eastAsia" w:ascii="黑体" w:hAnsi="黑体" w:eastAsia="黑体" w:cs="黑体"/>
                <w:bCs/>
                <w:sz w:val="22"/>
                <w:szCs w:val="22"/>
              </w:rPr>
              <w:t>开标程序</w:t>
            </w:r>
          </w:p>
        </w:tc>
        <w:tc>
          <w:tcPr>
            <w:tcW w:w="6351" w:type="dxa"/>
            <w:vAlign w:val="center"/>
          </w:tcPr>
          <w:p w14:paraId="6D7F2669">
            <w:pPr>
              <w:widowControl/>
              <w:numPr>
                <w:ilvl w:val="-1"/>
                <w:numId w:val="0"/>
              </w:numPr>
              <w:shd w:val="clear" w:color="auto" w:fill="FFFFFF"/>
              <w:rPr>
                <w:rFonts w:ascii="Times New Roman" w:eastAsiaTheme="minorEastAsia"/>
                <w:bCs/>
                <w:sz w:val="22"/>
                <w:szCs w:val="22"/>
              </w:rPr>
            </w:pPr>
            <w:r>
              <w:rPr>
                <w:rFonts w:ascii="Times New Roman" w:eastAsiaTheme="minorEastAsia"/>
                <w:bCs/>
                <w:sz w:val="22"/>
                <w:szCs w:val="22"/>
              </w:rPr>
              <w:t>（</w:t>
            </w:r>
            <w:r>
              <w:rPr>
                <w:rFonts w:hint="eastAsia" w:ascii="Times New Roman" w:eastAsiaTheme="minorEastAsia"/>
                <w:bCs/>
                <w:sz w:val="22"/>
                <w:szCs w:val="22"/>
                <w:lang w:val="en-US" w:eastAsia="zh-CN"/>
              </w:rPr>
              <w:t>1</w:t>
            </w:r>
            <w:r>
              <w:rPr>
                <w:rFonts w:ascii="Times New Roman" w:eastAsiaTheme="minorEastAsia"/>
                <w:bCs/>
                <w:sz w:val="22"/>
                <w:szCs w:val="22"/>
              </w:rPr>
              <w:t>）密封情况检查；</w:t>
            </w:r>
          </w:p>
          <w:p w14:paraId="7268CF4A">
            <w:pPr>
              <w:widowControl/>
              <w:numPr>
                <w:ilvl w:val="-1"/>
                <w:numId w:val="0"/>
              </w:numPr>
              <w:shd w:val="clear" w:color="auto" w:fill="FFFFFF"/>
              <w:rPr>
                <w:rFonts w:ascii="Times New Roman" w:eastAsiaTheme="minorEastAsia"/>
                <w:bCs/>
                <w:sz w:val="22"/>
                <w:szCs w:val="22"/>
              </w:rPr>
            </w:pPr>
            <w:r>
              <w:rPr>
                <w:rFonts w:ascii="Times New Roman" w:eastAsiaTheme="minorEastAsia"/>
                <w:bCs/>
                <w:sz w:val="22"/>
                <w:szCs w:val="22"/>
              </w:rPr>
              <w:t>（2）开标顺序：按递交比选申请文件的顺序，后递先开。</w:t>
            </w:r>
          </w:p>
        </w:tc>
      </w:tr>
      <w:tr w14:paraId="012F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43C7A61">
            <w:pPr>
              <w:jc w:val="center"/>
              <w:rPr>
                <w:rFonts w:ascii="Times New Roman" w:eastAsiaTheme="minorEastAsia"/>
                <w:sz w:val="24"/>
                <w:szCs w:val="24"/>
              </w:rPr>
            </w:pPr>
            <w:r>
              <w:rPr>
                <w:rFonts w:ascii="Times New Roman" w:eastAsiaTheme="minorEastAsia"/>
                <w:sz w:val="24"/>
                <w:szCs w:val="24"/>
              </w:rPr>
              <w:t>6.1.1</w:t>
            </w:r>
          </w:p>
        </w:tc>
        <w:tc>
          <w:tcPr>
            <w:tcW w:w="1689" w:type="dxa"/>
            <w:vAlign w:val="center"/>
          </w:tcPr>
          <w:p w14:paraId="763C9325">
            <w:pPr>
              <w:spacing w:line="400" w:lineRule="exact"/>
              <w:jc w:val="center"/>
              <w:rPr>
                <w:rFonts w:ascii="黑体" w:hAnsi="黑体" w:eastAsia="黑体" w:cs="黑体"/>
                <w:bCs/>
                <w:sz w:val="22"/>
                <w:szCs w:val="22"/>
              </w:rPr>
            </w:pPr>
            <w:r>
              <w:rPr>
                <w:rFonts w:hint="eastAsia" w:ascii="黑体" w:hAnsi="黑体" w:eastAsia="黑体" w:cs="黑体"/>
                <w:bCs/>
                <w:sz w:val="22"/>
                <w:szCs w:val="22"/>
              </w:rPr>
              <w:t>评审委员会的组建</w:t>
            </w:r>
          </w:p>
        </w:tc>
        <w:tc>
          <w:tcPr>
            <w:tcW w:w="6351" w:type="dxa"/>
            <w:vAlign w:val="center"/>
          </w:tcPr>
          <w:p w14:paraId="5173943B">
            <w:pPr>
              <w:widowControl/>
              <w:shd w:val="clear" w:color="auto" w:fill="FFFFFF"/>
              <w:rPr>
                <w:rFonts w:ascii="Times New Roman" w:eastAsiaTheme="minorEastAsia"/>
                <w:bCs/>
                <w:sz w:val="22"/>
                <w:szCs w:val="22"/>
              </w:rPr>
            </w:pPr>
            <w:r>
              <w:rPr>
                <w:rFonts w:ascii="Times New Roman" w:eastAsiaTheme="minorEastAsia"/>
                <w:bCs/>
                <w:sz w:val="22"/>
                <w:szCs w:val="22"/>
              </w:rPr>
              <w:t>评审委员会由比选人选派本单位</w:t>
            </w:r>
            <w:r>
              <w:rPr>
                <w:rFonts w:hint="default" w:ascii="Times New Roman" w:eastAsiaTheme="minorEastAsia"/>
                <w:bCs/>
                <w:sz w:val="22"/>
                <w:szCs w:val="22"/>
              </w:rPr>
              <w:t>人员</w:t>
            </w:r>
            <w:r>
              <w:rPr>
                <w:rFonts w:ascii="Times New Roman" w:eastAsiaTheme="minorEastAsia"/>
                <w:bCs/>
                <w:sz w:val="22"/>
                <w:szCs w:val="22"/>
              </w:rPr>
              <w:t>组成，成员人数为：5人。</w:t>
            </w:r>
          </w:p>
        </w:tc>
      </w:tr>
      <w:tr w14:paraId="2E75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15CABA6">
            <w:pPr>
              <w:jc w:val="center"/>
              <w:rPr>
                <w:rFonts w:ascii="Times New Roman" w:eastAsiaTheme="minorEastAsia"/>
                <w:sz w:val="24"/>
                <w:szCs w:val="24"/>
              </w:rPr>
            </w:pPr>
            <w:r>
              <w:rPr>
                <w:rFonts w:ascii="Times New Roman" w:eastAsiaTheme="minorEastAsia"/>
                <w:sz w:val="24"/>
                <w:szCs w:val="24"/>
              </w:rPr>
              <w:t>6.3</w:t>
            </w:r>
          </w:p>
        </w:tc>
        <w:tc>
          <w:tcPr>
            <w:tcW w:w="1689" w:type="dxa"/>
            <w:vAlign w:val="center"/>
          </w:tcPr>
          <w:p w14:paraId="0629F07D">
            <w:pPr>
              <w:spacing w:line="400" w:lineRule="exact"/>
              <w:jc w:val="center"/>
              <w:rPr>
                <w:rFonts w:ascii="黑体" w:hAnsi="黑体" w:eastAsia="黑体" w:cs="黑体"/>
                <w:bCs/>
                <w:sz w:val="22"/>
                <w:szCs w:val="22"/>
              </w:rPr>
            </w:pPr>
            <w:r>
              <w:rPr>
                <w:rFonts w:hint="eastAsia" w:ascii="黑体" w:hAnsi="黑体" w:eastAsia="黑体" w:cs="黑体"/>
                <w:bCs/>
                <w:sz w:val="22"/>
                <w:szCs w:val="22"/>
              </w:rPr>
              <w:t>评审办法</w:t>
            </w:r>
          </w:p>
        </w:tc>
        <w:tc>
          <w:tcPr>
            <w:tcW w:w="6351" w:type="dxa"/>
            <w:vAlign w:val="center"/>
          </w:tcPr>
          <w:p w14:paraId="7C83C900">
            <w:pPr>
              <w:widowControl/>
              <w:shd w:val="clear" w:color="auto" w:fill="FFFFFF"/>
              <w:rPr>
                <w:rFonts w:ascii="Times New Roman" w:eastAsiaTheme="minorEastAsia"/>
                <w:bCs/>
                <w:sz w:val="22"/>
                <w:szCs w:val="22"/>
              </w:rPr>
            </w:pPr>
            <w:r>
              <w:rPr>
                <w:rFonts w:ascii="Times New Roman" w:eastAsiaTheme="minorEastAsia"/>
                <w:bCs/>
                <w:sz w:val="22"/>
                <w:szCs w:val="22"/>
              </w:rPr>
              <w:t>综合评估法</w:t>
            </w:r>
          </w:p>
        </w:tc>
      </w:tr>
      <w:tr w14:paraId="2849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7AA35A9">
            <w:pPr>
              <w:jc w:val="center"/>
              <w:rPr>
                <w:rFonts w:ascii="Times New Roman" w:eastAsiaTheme="minorEastAsia"/>
                <w:sz w:val="24"/>
                <w:szCs w:val="24"/>
              </w:rPr>
            </w:pPr>
            <w:r>
              <w:rPr>
                <w:rFonts w:ascii="Times New Roman" w:eastAsiaTheme="minorEastAsia"/>
                <w:sz w:val="24"/>
                <w:szCs w:val="24"/>
              </w:rPr>
              <w:t>7.3</w:t>
            </w:r>
          </w:p>
        </w:tc>
        <w:tc>
          <w:tcPr>
            <w:tcW w:w="1689" w:type="dxa"/>
            <w:vAlign w:val="center"/>
          </w:tcPr>
          <w:p w14:paraId="7F6B9D52">
            <w:pPr>
              <w:spacing w:line="400" w:lineRule="exact"/>
              <w:jc w:val="center"/>
              <w:rPr>
                <w:rFonts w:ascii="黑体" w:hAnsi="黑体" w:eastAsia="黑体" w:cs="黑体"/>
                <w:bCs/>
                <w:sz w:val="22"/>
                <w:szCs w:val="22"/>
              </w:rPr>
            </w:pPr>
            <w:r>
              <w:rPr>
                <w:rFonts w:hint="eastAsia" w:ascii="黑体" w:hAnsi="黑体" w:eastAsia="黑体" w:cs="黑体"/>
                <w:bCs/>
                <w:sz w:val="22"/>
                <w:szCs w:val="22"/>
              </w:rPr>
              <w:t>履约保证金</w:t>
            </w:r>
          </w:p>
        </w:tc>
        <w:tc>
          <w:tcPr>
            <w:tcW w:w="6351" w:type="dxa"/>
            <w:vAlign w:val="center"/>
          </w:tcPr>
          <w:p w14:paraId="3F0C9390">
            <w:pPr>
              <w:rPr>
                <w:rFonts w:ascii="Times New Roman" w:eastAsiaTheme="minorEastAsia"/>
                <w:sz w:val="24"/>
                <w:szCs w:val="24"/>
              </w:rPr>
            </w:pPr>
            <w:r>
              <w:rPr>
                <w:rFonts w:ascii="Times New Roman" w:eastAsiaTheme="minorEastAsia"/>
                <w:bCs/>
                <w:sz w:val="22"/>
                <w:szCs w:val="22"/>
              </w:rPr>
              <w:t>本项目履约保证金为：人民币</w:t>
            </w:r>
            <w:r>
              <w:rPr>
                <w:rFonts w:ascii="Times New Roman" w:eastAsiaTheme="minorEastAsia"/>
                <w:bCs/>
                <w:sz w:val="22"/>
                <w:szCs w:val="22"/>
                <w:u w:val="none"/>
              </w:rPr>
              <w:t>0</w:t>
            </w:r>
            <w:r>
              <w:rPr>
                <w:rFonts w:ascii="Times New Roman" w:eastAsiaTheme="minorEastAsia"/>
                <w:bCs/>
                <w:sz w:val="22"/>
                <w:szCs w:val="22"/>
              </w:rPr>
              <w:t>万元。</w:t>
            </w:r>
          </w:p>
        </w:tc>
      </w:tr>
      <w:tr w14:paraId="5451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32" w:type="dxa"/>
            <w:vAlign w:val="center"/>
          </w:tcPr>
          <w:p w14:paraId="24A4A272">
            <w:pPr>
              <w:jc w:val="center"/>
              <w:rPr>
                <w:rFonts w:ascii="Times New Roman" w:eastAsiaTheme="minorEastAsia"/>
                <w:sz w:val="24"/>
                <w:szCs w:val="24"/>
              </w:rPr>
            </w:pPr>
            <w:r>
              <w:rPr>
                <w:rFonts w:ascii="Times New Roman" w:eastAsiaTheme="minorEastAsia"/>
                <w:sz w:val="24"/>
                <w:szCs w:val="24"/>
              </w:rPr>
              <w:t>10.1</w:t>
            </w:r>
          </w:p>
        </w:tc>
        <w:tc>
          <w:tcPr>
            <w:tcW w:w="1689" w:type="dxa"/>
            <w:vAlign w:val="center"/>
          </w:tcPr>
          <w:p w14:paraId="79E76E48">
            <w:pPr>
              <w:spacing w:line="400" w:lineRule="exact"/>
              <w:jc w:val="center"/>
              <w:rPr>
                <w:rFonts w:ascii="黑体" w:hAnsi="黑体" w:eastAsia="黑体" w:cs="黑体"/>
                <w:bCs/>
                <w:sz w:val="22"/>
                <w:szCs w:val="22"/>
              </w:rPr>
            </w:pPr>
            <w:r>
              <w:rPr>
                <w:rFonts w:hint="eastAsia" w:ascii="黑体" w:hAnsi="黑体" w:eastAsia="黑体" w:cs="黑体"/>
                <w:bCs/>
                <w:sz w:val="22"/>
                <w:szCs w:val="22"/>
              </w:rPr>
              <w:t>比选最高限价</w:t>
            </w:r>
          </w:p>
        </w:tc>
        <w:tc>
          <w:tcPr>
            <w:tcW w:w="6351" w:type="dxa"/>
            <w:vAlign w:val="center"/>
          </w:tcPr>
          <w:p w14:paraId="6BFBEA27">
            <w:pPr>
              <w:widowControl/>
              <w:shd w:val="clear" w:color="auto" w:fill="FFFFFF"/>
              <w:rPr>
                <w:rFonts w:ascii="Times New Roman" w:eastAsiaTheme="minorEastAsia"/>
                <w:bCs/>
                <w:sz w:val="22"/>
                <w:szCs w:val="22"/>
              </w:rPr>
            </w:pPr>
            <w:r>
              <w:rPr>
                <w:rFonts w:ascii="Times New Roman" w:eastAsiaTheme="minorEastAsia"/>
                <w:bCs/>
                <w:sz w:val="22"/>
                <w:szCs w:val="22"/>
              </w:rPr>
              <w:t>最高限价为：人民币</w:t>
            </w:r>
            <w:r>
              <w:rPr>
                <w:rFonts w:hint="default" w:ascii="Times New Roman" w:eastAsiaTheme="minorEastAsia"/>
                <w:bCs/>
                <w:sz w:val="22"/>
                <w:szCs w:val="22"/>
              </w:rPr>
              <w:t>19.00</w:t>
            </w:r>
            <w:r>
              <w:rPr>
                <w:rFonts w:ascii="Times New Roman" w:eastAsiaTheme="minorEastAsia"/>
                <w:bCs/>
                <w:sz w:val="22"/>
                <w:szCs w:val="22"/>
              </w:rPr>
              <w:t>万元，</w:t>
            </w:r>
            <w:r>
              <w:rPr>
                <w:rFonts w:hint="default" w:ascii="Times New Roman" w:eastAsiaTheme="minorEastAsia"/>
                <w:bCs/>
                <w:sz w:val="22"/>
                <w:szCs w:val="22"/>
              </w:rPr>
              <w:t>比选</w:t>
            </w:r>
            <w:r>
              <w:rPr>
                <w:rFonts w:ascii="Times New Roman" w:eastAsiaTheme="minorEastAsia"/>
                <w:bCs/>
                <w:sz w:val="22"/>
                <w:szCs w:val="22"/>
              </w:rPr>
              <w:t>报价超过最高限价的，其比选申请文件将被否决。</w:t>
            </w:r>
          </w:p>
        </w:tc>
      </w:tr>
      <w:tr w14:paraId="4A02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83358EA">
            <w:pPr>
              <w:jc w:val="center"/>
              <w:rPr>
                <w:rFonts w:ascii="Times New Roman" w:eastAsiaTheme="minorEastAsia"/>
                <w:sz w:val="24"/>
                <w:szCs w:val="24"/>
              </w:rPr>
            </w:pPr>
            <w:r>
              <w:rPr>
                <w:rFonts w:ascii="Times New Roman" w:eastAsiaTheme="minorEastAsia"/>
                <w:sz w:val="24"/>
                <w:szCs w:val="24"/>
              </w:rPr>
              <w:t>10.2</w:t>
            </w:r>
          </w:p>
        </w:tc>
        <w:tc>
          <w:tcPr>
            <w:tcW w:w="1689" w:type="dxa"/>
            <w:vAlign w:val="center"/>
          </w:tcPr>
          <w:p w14:paraId="1FB0E427">
            <w:pPr>
              <w:spacing w:line="400" w:lineRule="exact"/>
              <w:jc w:val="center"/>
              <w:rPr>
                <w:rFonts w:ascii="黑体" w:hAnsi="黑体" w:eastAsia="黑体" w:cs="黑体"/>
                <w:bCs/>
                <w:sz w:val="22"/>
                <w:szCs w:val="22"/>
              </w:rPr>
            </w:pPr>
            <w:r>
              <w:rPr>
                <w:rFonts w:hint="eastAsia" w:ascii="黑体" w:hAnsi="黑体" w:eastAsia="黑体" w:cs="黑体"/>
                <w:bCs/>
                <w:sz w:val="22"/>
                <w:szCs w:val="22"/>
              </w:rPr>
              <w:t>报价唯一</w:t>
            </w:r>
          </w:p>
        </w:tc>
        <w:tc>
          <w:tcPr>
            <w:tcW w:w="6351" w:type="dxa"/>
            <w:vAlign w:val="center"/>
          </w:tcPr>
          <w:p w14:paraId="1AC5F0E4">
            <w:pPr>
              <w:widowControl/>
              <w:shd w:val="clear" w:color="auto" w:fill="FFFFFF"/>
              <w:rPr>
                <w:rFonts w:ascii="Times New Roman" w:eastAsiaTheme="minorEastAsia"/>
                <w:bCs/>
                <w:sz w:val="22"/>
                <w:szCs w:val="22"/>
              </w:rPr>
            </w:pPr>
            <w:r>
              <w:rPr>
                <w:rFonts w:ascii="Times New Roman" w:eastAsiaTheme="minorEastAsia"/>
                <w:bCs/>
                <w:sz w:val="22"/>
                <w:szCs w:val="22"/>
              </w:rPr>
              <w:t>只能有一个有效报价。即：总价只允许有一个报价，任何有选择和保留的报价将不予接受。</w:t>
            </w:r>
          </w:p>
        </w:tc>
      </w:tr>
    </w:tbl>
    <w:p w14:paraId="193B7CF2">
      <w:pPr>
        <w:pStyle w:val="3"/>
        <w:adjustRightInd w:val="0"/>
        <w:snapToGrid w:val="0"/>
        <w:spacing w:before="0" w:after="0" w:line="360" w:lineRule="auto"/>
        <w:ind w:firstLine="482" w:firstLineChars="200"/>
        <w:rPr>
          <w:rFonts w:ascii="Times New Roman" w:hAnsi="Times New Roman" w:eastAsiaTheme="minorEastAsia"/>
          <w:sz w:val="24"/>
          <w:szCs w:val="24"/>
        </w:rPr>
      </w:pPr>
      <w:bookmarkStart w:id="42" w:name="_Toc447541137"/>
      <w:bookmarkStart w:id="43" w:name="_Toc447725037"/>
      <w:bookmarkStart w:id="44" w:name="_Toc447639698"/>
      <w:bookmarkStart w:id="45" w:name="_Toc321038646"/>
      <w:bookmarkStart w:id="46" w:name="_Toc366566545"/>
      <w:bookmarkStart w:id="47" w:name="_Toc371324382"/>
      <w:bookmarkStart w:id="48" w:name="_Toc371633563"/>
    </w:p>
    <w:p w14:paraId="090B9672">
      <w:pPr>
        <w:pStyle w:val="3"/>
        <w:adjustRightInd w:val="0"/>
        <w:snapToGrid w:val="0"/>
        <w:spacing w:before="0" w:after="0" w:line="360" w:lineRule="auto"/>
        <w:ind w:firstLine="482" w:firstLineChars="200"/>
        <w:rPr>
          <w:rFonts w:ascii="Times New Roman" w:hAnsi="Times New Roman" w:eastAsiaTheme="minorEastAsia"/>
          <w:sz w:val="24"/>
          <w:szCs w:val="24"/>
        </w:rPr>
      </w:pPr>
      <w:r>
        <w:rPr>
          <w:rFonts w:ascii="Times New Roman" w:hAnsi="Times New Roman" w:eastAsiaTheme="minorEastAsia"/>
          <w:sz w:val="24"/>
          <w:szCs w:val="24"/>
        </w:rPr>
        <w:t>1 总则</w:t>
      </w:r>
      <w:bookmarkEnd w:id="42"/>
      <w:bookmarkEnd w:id="43"/>
      <w:bookmarkEnd w:id="44"/>
    </w:p>
    <w:p w14:paraId="247C7B44">
      <w:pPr>
        <w:pStyle w:val="4"/>
        <w:ind w:firstLine="482" w:firstLineChars="200"/>
        <w:rPr>
          <w:rFonts w:eastAsiaTheme="minorEastAsia"/>
          <w:sz w:val="24"/>
          <w:szCs w:val="24"/>
        </w:rPr>
      </w:pPr>
      <w:bookmarkStart w:id="49" w:name="_Toc447541138"/>
      <w:bookmarkStart w:id="50" w:name="_Toc447639699"/>
      <w:r>
        <w:rPr>
          <w:rFonts w:eastAsiaTheme="minorEastAsia"/>
          <w:sz w:val="24"/>
          <w:szCs w:val="24"/>
        </w:rPr>
        <w:t>1.1 项目概况</w:t>
      </w:r>
      <w:bookmarkEnd w:id="49"/>
      <w:bookmarkEnd w:id="50"/>
    </w:p>
    <w:p w14:paraId="43BF1722">
      <w:pPr>
        <w:spacing w:line="360" w:lineRule="auto"/>
        <w:ind w:firstLine="480" w:firstLineChars="200"/>
        <w:rPr>
          <w:rFonts w:ascii="Times New Roman" w:eastAsiaTheme="minorEastAsia"/>
          <w:sz w:val="24"/>
          <w:szCs w:val="24"/>
        </w:rPr>
      </w:pPr>
      <w:r>
        <w:rPr>
          <w:rFonts w:ascii="Times New Roman" w:eastAsiaTheme="minorEastAsia"/>
          <w:sz w:val="24"/>
          <w:szCs w:val="24"/>
        </w:rPr>
        <w:t>详见比选申请人须知前附表</w:t>
      </w:r>
    </w:p>
    <w:p w14:paraId="62F549CE">
      <w:pPr>
        <w:pStyle w:val="4"/>
        <w:ind w:firstLine="482" w:firstLineChars="200"/>
        <w:rPr>
          <w:rFonts w:eastAsiaTheme="minorEastAsia"/>
          <w:sz w:val="24"/>
          <w:szCs w:val="24"/>
        </w:rPr>
      </w:pPr>
      <w:bookmarkStart w:id="51" w:name="_Toc447639700"/>
      <w:bookmarkStart w:id="52" w:name="_Toc447541139"/>
      <w:r>
        <w:rPr>
          <w:rFonts w:eastAsiaTheme="minorEastAsia"/>
          <w:sz w:val="24"/>
          <w:szCs w:val="24"/>
        </w:rPr>
        <w:t>1.2 资金来源和落实情况</w:t>
      </w:r>
      <w:bookmarkEnd w:id="51"/>
      <w:bookmarkEnd w:id="52"/>
    </w:p>
    <w:p w14:paraId="1D88B0F7">
      <w:pPr>
        <w:spacing w:line="360" w:lineRule="auto"/>
        <w:ind w:firstLine="480" w:firstLineChars="200"/>
        <w:rPr>
          <w:rFonts w:ascii="Times New Roman" w:eastAsiaTheme="minorEastAsia"/>
          <w:sz w:val="24"/>
          <w:szCs w:val="24"/>
        </w:rPr>
      </w:pPr>
      <w:r>
        <w:rPr>
          <w:rFonts w:ascii="Times New Roman" w:eastAsiaTheme="minorEastAsia"/>
          <w:sz w:val="24"/>
          <w:szCs w:val="24"/>
        </w:rPr>
        <w:t>1.2.1 本比选项目的资金来源：见比选申请人须知前附表。</w:t>
      </w:r>
    </w:p>
    <w:p w14:paraId="4DAE3717">
      <w:pPr>
        <w:spacing w:line="360" w:lineRule="auto"/>
        <w:ind w:firstLine="480" w:firstLineChars="200"/>
        <w:rPr>
          <w:rFonts w:ascii="Times New Roman" w:eastAsiaTheme="minorEastAsia"/>
          <w:sz w:val="24"/>
          <w:szCs w:val="24"/>
        </w:rPr>
      </w:pPr>
      <w:r>
        <w:rPr>
          <w:rFonts w:ascii="Times New Roman" w:eastAsiaTheme="minorEastAsia"/>
          <w:sz w:val="24"/>
          <w:szCs w:val="24"/>
        </w:rPr>
        <w:t>1.2.2 本比选项目的资金落实情况：见比选申请人须知前附表。</w:t>
      </w:r>
    </w:p>
    <w:p w14:paraId="100B739E">
      <w:pPr>
        <w:pStyle w:val="4"/>
        <w:ind w:firstLine="482" w:firstLineChars="200"/>
        <w:rPr>
          <w:rFonts w:eastAsiaTheme="minorEastAsia"/>
          <w:sz w:val="24"/>
          <w:szCs w:val="24"/>
        </w:rPr>
      </w:pPr>
      <w:bookmarkStart w:id="53" w:name="_Toc447541140"/>
      <w:bookmarkStart w:id="54" w:name="_Toc447639701"/>
      <w:r>
        <w:rPr>
          <w:rFonts w:eastAsiaTheme="minorEastAsia"/>
          <w:sz w:val="24"/>
          <w:szCs w:val="24"/>
        </w:rPr>
        <w:t>1.3 比选范围、计划工期和质量要求</w:t>
      </w:r>
      <w:bookmarkEnd w:id="53"/>
      <w:bookmarkEnd w:id="54"/>
    </w:p>
    <w:p w14:paraId="4D5B5FC2">
      <w:pPr>
        <w:spacing w:line="360" w:lineRule="auto"/>
        <w:ind w:firstLine="480" w:firstLineChars="200"/>
        <w:rPr>
          <w:rFonts w:ascii="Times New Roman" w:eastAsiaTheme="minorEastAsia"/>
          <w:sz w:val="24"/>
          <w:szCs w:val="24"/>
        </w:rPr>
      </w:pPr>
      <w:r>
        <w:rPr>
          <w:rFonts w:ascii="Times New Roman" w:eastAsiaTheme="minorEastAsia"/>
          <w:sz w:val="24"/>
          <w:szCs w:val="24"/>
        </w:rPr>
        <w:t>1.3.1 本次比选范围：见比选申请人须知前附表。</w:t>
      </w:r>
    </w:p>
    <w:p w14:paraId="6BC66B2E">
      <w:pPr>
        <w:spacing w:line="360" w:lineRule="auto"/>
        <w:ind w:firstLine="480" w:firstLineChars="200"/>
        <w:rPr>
          <w:rFonts w:ascii="Times New Roman" w:eastAsiaTheme="minorEastAsia"/>
          <w:sz w:val="24"/>
          <w:szCs w:val="24"/>
        </w:rPr>
      </w:pPr>
      <w:r>
        <w:rPr>
          <w:rFonts w:ascii="Times New Roman" w:eastAsiaTheme="minorEastAsia"/>
          <w:sz w:val="24"/>
          <w:szCs w:val="24"/>
        </w:rPr>
        <w:t>1.3.2 本标段的计划服务期：</w:t>
      </w:r>
      <w:r>
        <w:rPr>
          <w:rFonts w:hint="eastAsia" w:ascii="Times New Roman" w:eastAsiaTheme="minorEastAsia"/>
          <w:sz w:val="24"/>
          <w:szCs w:val="24"/>
        </w:rPr>
        <w:t>自合同签订日起不超过12个月，具体以蜀道物流南充园区工程建设规划实际需求为准。</w:t>
      </w:r>
    </w:p>
    <w:p w14:paraId="563ECE79">
      <w:pPr>
        <w:spacing w:line="360" w:lineRule="auto"/>
        <w:ind w:firstLine="480" w:firstLineChars="200"/>
        <w:rPr>
          <w:rFonts w:ascii="Times New Roman" w:eastAsiaTheme="minorEastAsia"/>
          <w:sz w:val="24"/>
          <w:szCs w:val="24"/>
        </w:rPr>
      </w:pPr>
      <w:r>
        <w:rPr>
          <w:rFonts w:ascii="Times New Roman" w:eastAsiaTheme="minorEastAsia"/>
          <w:sz w:val="24"/>
          <w:szCs w:val="24"/>
        </w:rPr>
        <w:t>1.3.3 本标段的质量要求：省国资委、蜀道集团</w:t>
      </w:r>
      <w:r>
        <w:rPr>
          <w:rFonts w:ascii="Times New Roman" w:eastAsiaTheme="minorEastAsia"/>
          <w:sz w:val="24"/>
          <w:szCs w:val="24"/>
          <w:lang w:eastAsia="zh-Hans"/>
        </w:rPr>
        <w:t>、蜀道物流集团</w:t>
      </w:r>
      <w:r>
        <w:rPr>
          <w:rFonts w:ascii="Times New Roman" w:eastAsiaTheme="minorEastAsia"/>
          <w:sz w:val="24"/>
          <w:szCs w:val="24"/>
        </w:rPr>
        <w:t>及</w:t>
      </w:r>
      <w:r>
        <w:rPr>
          <w:rFonts w:hint="eastAsia" w:ascii="Times New Roman" w:eastAsiaTheme="minorEastAsia"/>
          <w:sz w:val="24"/>
          <w:szCs w:val="24"/>
        </w:rPr>
        <w:t>南充蜀物致远物流发展有限公司</w:t>
      </w:r>
      <w:r>
        <w:rPr>
          <w:rFonts w:ascii="Times New Roman" w:eastAsiaTheme="minorEastAsia"/>
          <w:sz w:val="24"/>
          <w:szCs w:val="24"/>
        </w:rPr>
        <w:t>相关要求。</w:t>
      </w:r>
    </w:p>
    <w:p w14:paraId="4406B2A9">
      <w:pPr>
        <w:pStyle w:val="4"/>
        <w:ind w:firstLine="482" w:firstLineChars="200"/>
        <w:rPr>
          <w:rFonts w:eastAsiaTheme="minorEastAsia"/>
          <w:sz w:val="24"/>
          <w:szCs w:val="24"/>
        </w:rPr>
      </w:pPr>
      <w:bookmarkStart w:id="55" w:name="_Toc447541141"/>
      <w:bookmarkStart w:id="56" w:name="_Toc447639702"/>
      <w:r>
        <w:rPr>
          <w:rFonts w:eastAsiaTheme="minorEastAsia"/>
          <w:sz w:val="24"/>
          <w:szCs w:val="24"/>
        </w:rPr>
        <w:t>1.4 比选申请人资格要求</w:t>
      </w:r>
      <w:bookmarkEnd w:id="55"/>
      <w:bookmarkEnd w:id="56"/>
    </w:p>
    <w:p w14:paraId="41ADF20B">
      <w:pPr>
        <w:spacing w:line="360" w:lineRule="auto"/>
        <w:ind w:firstLine="480" w:firstLineChars="200"/>
        <w:rPr>
          <w:rFonts w:ascii="Times New Roman" w:eastAsiaTheme="minorEastAsia"/>
          <w:sz w:val="24"/>
          <w:szCs w:val="24"/>
        </w:rPr>
      </w:pPr>
      <w:r>
        <w:rPr>
          <w:rFonts w:ascii="Times New Roman" w:eastAsiaTheme="minorEastAsia"/>
          <w:sz w:val="24"/>
          <w:szCs w:val="24"/>
        </w:rPr>
        <w:t>1.4.1比选申请人是响应比选要求、符合比选公告规定的资格等条件并参加比选竞争的法人或者其他组织。比选申请人应具备承担本项目的资质条件、能力和信誉。</w:t>
      </w:r>
    </w:p>
    <w:p w14:paraId="31E64283">
      <w:pPr>
        <w:spacing w:line="360" w:lineRule="auto"/>
        <w:ind w:firstLine="482" w:firstLineChars="200"/>
        <w:rPr>
          <w:rFonts w:ascii="Times New Roman" w:eastAsiaTheme="minorEastAsia"/>
          <w:b/>
          <w:bCs/>
          <w:sz w:val="24"/>
          <w:szCs w:val="24"/>
        </w:rPr>
      </w:pPr>
      <w:r>
        <w:rPr>
          <w:rFonts w:ascii="Times New Roman" w:eastAsiaTheme="minorEastAsia"/>
          <w:b/>
          <w:bCs/>
          <w:sz w:val="24"/>
          <w:szCs w:val="24"/>
        </w:rPr>
        <w:t>详见比选申请人须知前附表。</w:t>
      </w:r>
    </w:p>
    <w:p w14:paraId="2AAF703C">
      <w:pPr>
        <w:spacing w:line="360" w:lineRule="auto"/>
        <w:ind w:firstLine="480" w:firstLineChars="200"/>
        <w:rPr>
          <w:rFonts w:ascii="Times New Roman" w:eastAsiaTheme="minorEastAsia"/>
          <w:sz w:val="24"/>
          <w:szCs w:val="24"/>
        </w:rPr>
      </w:pPr>
      <w:r>
        <w:rPr>
          <w:rFonts w:ascii="Times New Roman" w:eastAsiaTheme="minorEastAsia"/>
          <w:sz w:val="24"/>
          <w:szCs w:val="24"/>
        </w:rPr>
        <w:t>1.4.2本项目不接受联合体参加比选。</w:t>
      </w:r>
    </w:p>
    <w:p w14:paraId="46E00F39">
      <w:pPr>
        <w:spacing w:line="360" w:lineRule="auto"/>
        <w:ind w:firstLine="480" w:firstLineChars="200"/>
        <w:rPr>
          <w:rFonts w:ascii="Times New Roman" w:eastAsiaTheme="minorEastAsia"/>
          <w:sz w:val="24"/>
          <w:szCs w:val="24"/>
        </w:rPr>
      </w:pPr>
      <w:r>
        <w:rPr>
          <w:rFonts w:ascii="Times New Roman" w:eastAsiaTheme="minorEastAsia"/>
          <w:sz w:val="24"/>
          <w:szCs w:val="24"/>
        </w:rPr>
        <w:t>1.4.3对比选申请人资格的限制：</w:t>
      </w:r>
    </w:p>
    <w:p w14:paraId="4A70AE89">
      <w:pPr>
        <w:spacing w:line="360" w:lineRule="auto"/>
        <w:ind w:firstLine="480" w:firstLineChars="200"/>
        <w:rPr>
          <w:rFonts w:ascii="Times New Roman" w:eastAsiaTheme="minorEastAsia"/>
          <w:sz w:val="24"/>
          <w:szCs w:val="24"/>
        </w:rPr>
      </w:pPr>
      <w:r>
        <w:rPr>
          <w:rFonts w:ascii="Times New Roman" w:eastAsiaTheme="minorEastAsia"/>
          <w:sz w:val="24"/>
          <w:szCs w:val="24"/>
        </w:rPr>
        <w:t>（1）法定代表人为同一个人的两个及两个以上法人，存在控股和被控股关系或者被同一法人控股的两个及两个以上法人，不得参加同一项目（合同段）的比选。</w:t>
      </w:r>
    </w:p>
    <w:p w14:paraId="4AAF5F93">
      <w:pPr>
        <w:spacing w:line="360" w:lineRule="auto"/>
        <w:ind w:firstLine="480" w:firstLineChars="200"/>
        <w:rPr>
          <w:rFonts w:ascii="Times New Roman" w:eastAsiaTheme="minorEastAsia"/>
          <w:sz w:val="24"/>
          <w:szCs w:val="24"/>
        </w:rPr>
      </w:pPr>
      <w:r>
        <w:rPr>
          <w:rFonts w:ascii="Times New Roman" w:eastAsiaTheme="minorEastAsia"/>
          <w:sz w:val="24"/>
          <w:szCs w:val="24"/>
        </w:rPr>
        <w:t>（2）被有关行政主管部门市场禁入的，在禁入期内不得参加比选。</w:t>
      </w:r>
    </w:p>
    <w:p w14:paraId="01CCB235">
      <w:pPr>
        <w:spacing w:line="360" w:lineRule="auto"/>
        <w:ind w:firstLine="480" w:firstLineChars="200"/>
        <w:rPr>
          <w:rFonts w:ascii="Times New Roman" w:eastAsiaTheme="minorEastAsia"/>
          <w:sz w:val="24"/>
          <w:szCs w:val="24"/>
        </w:rPr>
      </w:pPr>
      <w:r>
        <w:rPr>
          <w:rFonts w:ascii="Times New Roman" w:eastAsiaTheme="minorEastAsia"/>
          <w:sz w:val="24"/>
          <w:szCs w:val="24"/>
        </w:rPr>
        <w:t>1.4.4 具有上述情形之一，有不得参加或不符合条件的潜在比选申请人参加比选，比选人不予接受。即使中选，中选自始无效。造成比选人损失的，还应承担赔偿责任。</w:t>
      </w:r>
    </w:p>
    <w:p w14:paraId="629BFC4B">
      <w:pPr>
        <w:pStyle w:val="4"/>
        <w:ind w:firstLine="482" w:firstLineChars="200"/>
        <w:rPr>
          <w:rFonts w:eastAsiaTheme="minorEastAsia"/>
          <w:sz w:val="24"/>
          <w:szCs w:val="24"/>
        </w:rPr>
      </w:pPr>
      <w:bookmarkStart w:id="57" w:name="_Toc447639703"/>
      <w:bookmarkStart w:id="58" w:name="_Toc447541142"/>
      <w:r>
        <w:rPr>
          <w:rFonts w:eastAsiaTheme="minorEastAsia"/>
          <w:sz w:val="24"/>
          <w:szCs w:val="24"/>
        </w:rPr>
        <w:t>1.5 费用承担</w:t>
      </w:r>
      <w:bookmarkEnd w:id="57"/>
      <w:bookmarkEnd w:id="58"/>
    </w:p>
    <w:p w14:paraId="216B2475">
      <w:pPr>
        <w:spacing w:line="360" w:lineRule="auto"/>
        <w:ind w:firstLine="480" w:firstLineChars="200"/>
        <w:rPr>
          <w:rFonts w:ascii="Times New Roman" w:eastAsiaTheme="minorEastAsia"/>
          <w:sz w:val="24"/>
          <w:szCs w:val="24"/>
        </w:rPr>
      </w:pPr>
      <w:r>
        <w:rPr>
          <w:rFonts w:ascii="Times New Roman" w:eastAsiaTheme="minorEastAsia"/>
          <w:sz w:val="24"/>
          <w:szCs w:val="24"/>
        </w:rPr>
        <w:t>无论中选与否，因比选所发生的一切费用，由比选申请人自行承担，无补偿，所有比选申请人的比选申请文件均不予返还。</w:t>
      </w:r>
    </w:p>
    <w:p w14:paraId="394AB0EA">
      <w:pPr>
        <w:pStyle w:val="4"/>
        <w:ind w:firstLine="482" w:firstLineChars="200"/>
        <w:rPr>
          <w:rFonts w:eastAsiaTheme="minorEastAsia"/>
          <w:sz w:val="24"/>
          <w:szCs w:val="24"/>
        </w:rPr>
      </w:pPr>
      <w:bookmarkStart w:id="59" w:name="_Toc447639704"/>
      <w:bookmarkStart w:id="60" w:name="_Toc447541143"/>
      <w:r>
        <w:rPr>
          <w:rFonts w:eastAsiaTheme="minorEastAsia"/>
          <w:sz w:val="24"/>
          <w:szCs w:val="24"/>
        </w:rPr>
        <w:t>1.6 保密</w:t>
      </w:r>
      <w:bookmarkEnd w:id="59"/>
      <w:bookmarkEnd w:id="60"/>
    </w:p>
    <w:p w14:paraId="5812F7E7">
      <w:pPr>
        <w:spacing w:line="360" w:lineRule="auto"/>
        <w:ind w:firstLine="480" w:firstLineChars="200"/>
        <w:rPr>
          <w:rFonts w:ascii="Times New Roman" w:eastAsiaTheme="minorEastAsia"/>
          <w:sz w:val="24"/>
          <w:szCs w:val="24"/>
        </w:rPr>
      </w:pPr>
      <w:r>
        <w:rPr>
          <w:rFonts w:ascii="Times New Roman" w:eastAsiaTheme="minorEastAsia"/>
          <w:sz w:val="24"/>
          <w:szCs w:val="24"/>
        </w:rPr>
        <w:t>参与比选活动的各方应对比选文件和比选申请文件中的商业和技术等秘密保密，违者应对由此造成的后果承担法律责任。</w:t>
      </w:r>
    </w:p>
    <w:p w14:paraId="451F18E9">
      <w:pPr>
        <w:pStyle w:val="4"/>
        <w:ind w:firstLine="482" w:firstLineChars="200"/>
        <w:rPr>
          <w:rFonts w:eastAsiaTheme="minorEastAsia"/>
          <w:sz w:val="24"/>
          <w:szCs w:val="24"/>
        </w:rPr>
      </w:pPr>
      <w:bookmarkStart w:id="61" w:name="_Toc447639705"/>
      <w:bookmarkStart w:id="62" w:name="_Toc447541144"/>
      <w:r>
        <w:rPr>
          <w:rFonts w:eastAsiaTheme="minorEastAsia"/>
          <w:sz w:val="24"/>
          <w:szCs w:val="24"/>
        </w:rPr>
        <w:t>1.7 语言文字</w:t>
      </w:r>
      <w:bookmarkEnd w:id="61"/>
      <w:bookmarkEnd w:id="62"/>
    </w:p>
    <w:p w14:paraId="3AC1DFFE">
      <w:pPr>
        <w:spacing w:line="360" w:lineRule="auto"/>
        <w:ind w:firstLine="480" w:firstLineChars="200"/>
        <w:rPr>
          <w:rFonts w:ascii="Times New Roman" w:eastAsiaTheme="minorEastAsia"/>
          <w:sz w:val="24"/>
          <w:szCs w:val="24"/>
        </w:rPr>
      </w:pPr>
      <w:r>
        <w:rPr>
          <w:rFonts w:ascii="Times New Roman" w:eastAsiaTheme="minorEastAsia"/>
          <w:sz w:val="24"/>
          <w:szCs w:val="24"/>
        </w:rPr>
        <w:t>除专用术语外，与比选有关的语言均使用中文。必要时专用术语应附有中文注释。</w:t>
      </w:r>
    </w:p>
    <w:p w14:paraId="0C99E4C0">
      <w:pPr>
        <w:pStyle w:val="4"/>
        <w:ind w:firstLine="482" w:firstLineChars="200"/>
        <w:rPr>
          <w:rFonts w:eastAsiaTheme="minorEastAsia"/>
          <w:sz w:val="24"/>
          <w:szCs w:val="24"/>
        </w:rPr>
      </w:pPr>
      <w:bookmarkStart w:id="63" w:name="_Toc447639706"/>
      <w:bookmarkStart w:id="64" w:name="_Toc447541145"/>
      <w:r>
        <w:rPr>
          <w:rFonts w:eastAsiaTheme="minorEastAsia"/>
          <w:sz w:val="24"/>
          <w:szCs w:val="24"/>
        </w:rPr>
        <w:t>1.8 计量单位</w:t>
      </w:r>
      <w:bookmarkEnd w:id="63"/>
      <w:bookmarkEnd w:id="64"/>
    </w:p>
    <w:p w14:paraId="6AE22298">
      <w:pPr>
        <w:spacing w:line="360" w:lineRule="auto"/>
        <w:ind w:firstLine="480" w:firstLineChars="200"/>
        <w:rPr>
          <w:rFonts w:ascii="Times New Roman" w:eastAsiaTheme="minorEastAsia"/>
          <w:sz w:val="24"/>
          <w:szCs w:val="24"/>
        </w:rPr>
      </w:pPr>
      <w:r>
        <w:rPr>
          <w:rFonts w:ascii="Times New Roman" w:eastAsiaTheme="minorEastAsia"/>
          <w:sz w:val="24"/>
          <w:szCs w:val="24"/>
        </w:rPr>
        <w:t>所有计量均采用中华人民共和国法定计量单位。</w:t>
      </w:r>
    </w:p>
    <w:p w14:paraId="3478E55F">
      <w:pPr>
        <w:pStyle w:val="4"/>
        <w:ind w:firstLine="482" w:firstLineChars="200"/>
        <w:rPr>
          <w:rFonts w:eastAsiaTheme="minorEastAsia"/>
          <w:sz w:val="24"/>
          <w:szCs w:val="24"/>
        </w:rPr>
      </w:pPr>
      <w:bookmarkStart w:id="65" w:name="_Toc447541146"/>
      <w:bookmarkStart w:id="66" w:name="_Toc447639707"/>
      <w:r>
        <w:rPr>
          <w:rFonts w:eastAsiaTheme="minorEastAsia"/>
          <w:sz w:val="24"/>
          <w:szCs w:val="24"/>
        </w:rPr>
        <w:t>1.9 踏勘现场</w:t>
      </w:r>
      <w:bookmarkEnd w:id="65"/>
      <w:bookmarkEnd w:id="66"/>
    </w:p>
    <w:p w14:paraId="09C96930">
      <w:pPr>
        <w:spacing w:line="360" w:lineRule="auto"/>
        <w:ind w:firstLine="480" w:firstLineChars="200"/>
        <w:rPr>
          <w:rFonts w:ascii="Times New Roman" w:eastAsiaTheme="minorEastAsia"/>
          <w:sz w:val="24"/>
          <w:szCs w:val="24"/>
        </w:rPr>
      </w:pPr>
      <w:r>
        <w:rPr>
          <w:rFonts w:ascii="Times New Roman" w:eastAsiaTheme="minorEastAsia"/>
          <w:sz w:val="24"/>
          <w:szCs w:val="24"/>
        </w:rPr>
        <w:t>不组织现场踏勘。</w:t>
      </w:r>
    </w:p>
    <w:p w14:paraId="23B7BE60">
      <w:pPr>
        <w:pStyle w:val="4"/>
        <w:ind w:firstLine="482" w:firstLineChars="200"/>
        <w:rPr>
          <w:rFonts w:eastAsiaTheme="minorEastAsia"/>
          <w:sz w:val="24"/>
          <w:szCs w:val="24"/>
        </w:rPr>
      </w:pPr>
      <w:bookmarkStart w:id="67" w:name="_Toc447541148"/>
      <w:bookmarkStart w:id="68" w:name="_Toc447639709"/>
      <w:r>
        <w:rPr>
          <w:rFonts w:eastAsiaTheme="minorEastAsia"/>
          <w:sz w:val="24"/>
          <w:szCs w:val="24"/>
        </w:rPr>
        <w:t>1.10 偏离</w:t>
      </w:r>
      <w:bookmarkEnd w:id="67"/>
      <w:bookmarkEnd w:id="68"/>
    </w:p>
    <w:p w14:paraId="0100886A">
      <w:pPr>
        <w:spacing w:line="360" w:lineRule="auto"/>
        <w:ind w:firstLine="480" w:firstLineChars="200"/>
        <w:rPr>
          <w:rFonts w:ascii="Times New Roman" w:eastAsiaTheme="minorEastAsia"/>
          <w:sz w:val="24"/>
          <w:szCs w:val="24"/>
        </w:rPr>
      </w:pPr>
      <w:r>
        <w:rPr>
          <w:rFonts w:ascii="Times New Roman" w:eastAsiaTheme="minorEastAsia"/>
          <w:sz w:val="24"/>
          <w:szCs w:val="24"/>
        </w:rPr>
        <w:t>不允许负偏离。</w:t>
      </w:r>
      <w:bookmarkEnd w:id="45"/>
      <w:bookmarkEnd w:id="46"/>
      <w:bookmarkEnd w:id="47"/>
      <w:bookmarkEnd w:id="48"/>
    </w:p>
    <w:p w14:paraId="680912B7">
      <w:pPr>
        <w:pStyle w:val="3"/>
        <w:adjustRightInd w:val="0"/>
        <w:snapToGrid w:val="0"/>
        <w:spacing w:before="0" w:after="0" w:line="360" w:lineRule="auto"/>
        <w:ind w:firstLine="482" w:firstLineChars="200"/>
        <w:rPr>
          <w:rFonts w:ascii="Times New Roman" w:hAnsi="Times New Roman" w:eastAsiaTheme="minorEastAsia"/>
          <w:sz w:val="24"/>
          <w:szCs w:val="24"/>
        </w:rPr>
      </w:pPr>
      <w:bookmarkStart w:id="69" w:name="_Toc371633576"/>
      <w:bookmarkStart w:id="70" w:name="_Toc447639710"/>
      <w:bookmarkStart w:id="71" w:name="_Toc321038659"/>
      <w:bookmarkStart w:id="72" w:name="_Toc447541149"/>
      <w:bookmarkStart w:id="73" w:name="_Toc366566558"/>
      <w:bookmarkStart w:id="74" w:name="_Toc447725038"/>
      <w:bookmarkStart w:id="75" w:name="_Toc371324395"/>
      <w:r>
        <w:rPr>
          <w:rFonts w:ascii="Times New Roman" w:hAnsi="Times New Roman" w:eastAsiaTheme="minorEastAsia"/>
          <w:sz w:val="24"/>
          <w:szCs w:val="24"/>
        </w:rPr>
        <w:t>2 比选文件</w:t>
      </w:r>
      <w:bookmarkEnd w:id="69"/>
      <w:bookmarkEnd w:id="70"/>
      <w:bookmarkEnd w:id="71"/>
      <w:bookmarkEnd w:id="72"/>
      <w:bookmarkEnd w:id="73"/>
      <w:bookmarkEnd w:id="74"/>
      <w:bookmarkEnd w:id="75"/>
      <w:bookmarkStart w:id="76" w:name="_Toc313863627"/>
      <w:bookmarkEnd w:id="76"/>
      <w:bookmarkStart w:id="77" w:name="_Toc316632955"/>
      <w:bookmarkEnd w:id="77"/>
    </w:p>
    <w:p w14:paraId="27712DF3">
      <w:pPr>
        <w:pStyle w:val="4"/>
        <w:ind w:firstLine="482" w:firstLineChars="200"/>
        <w:rPr>
          <w:rFonts w:eastAsiaTheme="minorEastAsia"/>
          <w:sz w:val="24"/>
          <w:szCs w:val="24"/>
        </w:rPr>
      </w:pPr>
      <w:bookmarkStart w:id="78" w:name="_Toc447541150"/>
      <w:bookmarkStart w:id="79" w:name="_Toc371324396"/>
      <w:bookmarkStart w:id="80" w:name="_Toc366566559"/>
      <w:bookmarkStart w:id="81" w:name="_Toc371633577"/>
      <w:bookmarkStart w:id="82" w:name="_Toc321038660"/>
      <w:bookmarkStart w:id="83" w:name="_Toc447639711"/>
      <w:r>
        <w:rPr>
          <w:rFonts w:eastAsiaTheme="minorEastAsia"/>
          <w:sz w:val="24"/>
          <w:szCs w:val="24"/>
        </w:rPr>
        <w:t>2.1 比选文件的组成</w:t>
      </w:r>
      <w:bookmarkEnd w:id="78"/>
      <w:bookmarkEnd w:id="79"/>
      <w:bookmarkEnd w:id="80"/>
      <w:bookmarkEnd w:id="81"/>
      <w:bookmarkEnd w:id="82"/>
      <w:bookmarkEnd w:id="83"/>
    </w:p>
    <w:p w14:paraId="51D58D47">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本比选文件包括：</w:t>
      </w:r>
    </w:p>
    <w:p w14:paraId="33D51197">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（1）比选公告；</w:t>
      </w:r>
    </w:p>
    <w:p w14:paraId="7AE986AC">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（2）比选申请人须知；</w:t>
      </w:r>
    </w:p>
    <w:p w14:paraId="334B337A">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（3）评审办法及评分标准；</w:t>
      </w:r>
    </w:p>
    <w:p w14:paraId="4387D454">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（4）</w:t>
      </w:r>
      <w:r>
        <w:rPr>
          <w:rFonts w:hint="eastAsia" w:ascii="Times New Roman" w:eastAsiaTheme="minorEastAsia"/>
          <w:sz w:val="24"/>
          <w:szCs w:val="24"/>
        </w:rPr>
        <w:t>拟签订的</w:t>
      </w:r>
      <w:r>
        <w:rPr>
          <w:rFonts w:ascii="Times New Roman" w:eastAsiaTheme="minorEastAsia"/>
          <w:sz w:val="24"/>
          <w:szCs w:val="24"/>
        </w:rPr>
        <w:t>合同条款及格式</w:t>
      </w:r>
    </w:p>
    <w:p w14:paraId="73AB996D">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w:t>
      </w:r>
    </w:p>
    <w:p w14:paraId="7E294AD1">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（5）比选申请文件格式。</w:t>
      </w:r>
    </w:p>
    <w:p w14:paraId="197A436B">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比选申请人应认真检查比选文件是否完整，若发现缺页或不全时，应及时向比选人提出，以便补齐。</w:t>
      </w:r>
    </w:p>
    <w:p w14:paraId="7DC962CD">
      <w:pPr>
        <w:pStyle w:val="4"/>
        <w:ind w:firstLine="482" w:firstLineChars="200"/>
        <w:rPr>
          <w:rFonts w:eastAsiaTheme="minorEastAsia"/>
          <w:sz w:val="24"/>
          <w:szCs w:val="24"/>
        </w:rPr>
      </w:pPr>
      <w:bookmarkStart w:id="84" w:name="_Toc447639712"/>
      <w:bookmarkStart w:id="85" w:name="_Toc447541151"/>
      <w:r>
        <w:rPr>
          <w:rFonts w:eastAsiaTheme="minorEastAsia"/>
          <w:sz w:val="24"/>
          <w:szCs w:val="24"/>
        </w:rPr>
        <w:t>2.2 答疑</w:t>
      </w:r>
      <w:bookmarkEnd w:id="84"/>
      <w:bookmarkEnd w:id="85"/>
    </w:p>
    <w:p w14:paraId="1432D8FE">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比选文件发出后不再进行答疑。</w:t>
      </w:r>
    </w:p>
    <w:p w14:paraId="028A42F5">
      <w:pPr>
        <w:pStyle w:val="3"/>
        <w:adjustRightInd w:val="0"/>
        <w:snapToGrid w:val="0"/>
        <w:spacing w:before="0" w:after="0" w:line="360" w:lineRule="auto"/>
        <w:ind w:firstLine="482" w:firstLineChars="200"/>
        <w:rPr>
          <w:rFonts w:ascii="Times New Roman" w:hAnsi="Times New Roman" w:eastAsiaTheme="minorEastAsia"/>
          <w:sz w:val="24"/>
          <w:szCs w:val="24"/>
        </w:rPr>
      </w:pPr>
      <w:bookmarkStart w:id="86" w:name="_Toc447541152"/>
      <w:bookmarkStart w:id="87" w:name="_Toc447639713"/>
      <w:bookmarkStart w:id="88" w:name="_Toc447725039"/>
      <w:r>
        <w:rPr>
          <w:rFonts w:ascii="Times New Roman" w:hAnsi="Times New Roman" w:eastAsiaTheme="minorEastAsia"/>
          <w:sz w:val="24"/>
          <w:szCs w:val="24"/>
        </w:rPr>
        <w:t>3 比选申请文件</w:t>
      </w:r>
      <w:bookmarkEnd w:id="86"/>
      <w:bookmarkEnd w:id="87"/>
      <w:bookmarkEnd w:id="88"/>
    </w:p>
    <w:p w14:paraId="2E5B23CD">
      <w:pPr>
        <w:pStyle w:val="4"/>
        <w:ind w:firstLine="482" w:firstLineChars="200"/>
        <w:rPr>
          <w:rFonts w:eastAsiaTheme="minorEastAsia"/>
          <w:sz w:val="24"/>
          <w:szCs w:val="24"/>
        </w:rPr>
      </w:pPr>
      <w:bookmarkStart w:id="89" w:name="_Toc447541153"/>
      <w:bookmarkStart w:id="90" w:name="_Toc447639714"/>
      <w:r>
        <w:rPr>
          <w:rFonts w:eastAsiaTheme="minorEastAsia"/>
          <w:sz w:val="24"/>
          <w:szCs w:val="24"/>
        </w:rPr>
        <w:t>3.1 比选申请文件的构成</w:t>
      </w:r>
      <w:bookmarkEnd w:id="89"/>
      <w:bookmarkEnd w:id="90"/>
    </w:p>
    <w:p w14:paraId="6CBDEA8C">
      <w:pPr>
        <w:spacing w:line="360" w:lineRule="auto"/>
        <w:ind w:firstLine="480" w:firstLineChars="200"/>
        <w:rPr>
          <w:rFonts w:ascii="Times New Roman" w:eastAsiaTheme="minorEastAsia"/>
          <w:sz w:val="24"/>
          <w:szCs w:val="24"/>
        </w:rPr>
      </w:pPr>
      <w:r>
        <w:rPr>
          <w:rFonts w:ascii="Times New Roman" w:eastAsiaTheme="minorEastAsia"/>
          <w:sz w:val="24"/>
          <w:szCs w:val="24"/>
        </w:rPr>
        <w:t>3.1.1 比选申请人应根据比选文件的要求编制比选申请文件。</w:t>
      </w:r>
    </w:p>
    <w:p w14:paraId="2B836BB8">
      <w:pPr>
        <w:spacing w:line="360" w:lineRule="auto"/>
        <w:ind w:firstLine="480" w:firstLineChars="200"/>
        <w:rPr>
          <w:rFonts w:ascii="Times New Roman" w:eastAsiaTheme="minorEastAsia"/>
          <w:sz w:val="24"/>
          <w:szCs w:val="24"/>
        </w:rPr>
      </w:pPr>
      <w:r>
        <w:rPr>
          <w:rFonts w:ascii="Times New Roman" w:eastAsiaTheme="minorEastAsia"/>
          <w:sz w:val="24"/>
          <w:szCs w:val="24"/>
        </w:rPr>
        <w:t>3.1.2 比选申请文件递交截止时间见比选申请人须知前附表。</w:t>
      </w:r>
    </w:p>
    <w:p w14:paraId="3F368832">
      <w:pPr>
        <w:pStyle w:val="4"/>
        <w:ind w:firstLine="482" w:firstLineChars="200"/>
        <w:rPr>
          <w:rFonts w:eastAsiaTheme="minorEastAsia"/>
          <w:sz w:val="24"/>
          <w:szCs w:val="24"/>
        </w:rPr>
      </w:pPr>
      <w:bookmarkStart w:id="91" w:name="_Toc447541154"/>
      <w:bookmarkStart w:id="92" w:name="_Toc447639715"/>
      <w:r>
        <w:rPr>
          <w:rFonts w:eastAsiaTheme="minorEastAsia"/>
          <w:sz w:val="24"/>
          <w:szCs w:val="24"/>
        </w:rPr>
        <w:t>3.2 比选报价</w:t>
      </w:r>
      <w:bookmarkEnd w:id="91"/>
      <w:bookmarkEnd w:id="92"/>
    </w:p>
    <w:p w14:paraId="2AB638DD">
      <w:pPr>
        <w:pStyle w:val="15"/>
        <w:spacing w:before="0" w:beforeAutospacing="0" w:after="0" w:afterAutospacing="0" w:line="360" w:lineRule="auto"/>
        <w:ind w:firstLine="480" w:firstLineChars="200"/>
        <w:jc w:val="both"/>
        <w:rPr>
          <w:rFonts w:ascii="Times New Roman" w:hAnsi="Times New Roman" w:cs="Times New Roman" w:eastAsiaTheme="minorEastAsia"/>
          <w:szCs w:val="24"/>
        </w:rPr>
      </w:pPr>
      <w:r>
        <w:rPr>
          <w:rFonts w:ascii="Times New Roman" w:hAnsi="Times New Roman" w:cs="Times New Roman" w:eastAsiaTheme="minorEastAsia"/>
          <w:szCs w:val="24"/>
        </w:rPr>
        <w:t>3.2.1 比选申请人应按第五章“比选申请文件格式”的要求填写相应表格。</w:t>
      </w:r>
    </w:p>
    <w:p w14:paraId="55F96C19">
      <w:pPr>
        <w:pStyle w:val="15"/>
        <w:spacing w:before="0" w:beforeAutospacing="0" w:after="0" w:afterAutospacing="0" w:line="360" w:lineRule="auto"/>
        <w:ind w:firstLine="480" w:firstLineChars="200"/>
        <w:jc w:val="both"/>
        <w:rPr>
          <w:rFonts w:ascii="Times New Roman" w:hAnsi="Times New Roman" w:cs="Times New Roman" w:eastAsiaTheme="minorEastAsia"/>
          <w:szCs w:val="24"/>
        </w:rPr>
      </w:pPr>
      <w:r>
        <w:rPr>
          <w:rFonts w:ascii="Times New Roman" w:hAnsi="Times New Roman" w:cs="Times New Roman" w:eastAsiaTheme="minorEastAsia"/>
          <w:szCs w:val="24"/>
        </w:rPr>
        <w:t>3.2.2 比选申请人在比选截止时间前修改“比选报价</w:t>
      </w:r>
      <w:r>
        <w:rPr>
          <w:rFonts w:hint="eastAsia" w:ascii="Times New Roman" w:hAnsi="Times New Roman" w:cs="Times New Roman" w:eastAsiaTheme="minorEastAsia"/>
          <w:szCs w:val="24"/>
          <w:lang w:val="en-US" w:eastAsia="zh-CN"/>
        </w:rPr>
        <w:t>单</w:t>
      </w:r>
      <w:r>
        <w:rPr>
          <w:rFonts w:ascii="Times New Roman" w:hAnsi="Times New Roman" w:cs="Times New Roman" w:eastAsiaTheme="minorEastAsia"/>
          <w:szCs w:val="24"/>
        </w:rPr>
        <w:t>”中的相应报价须符合本章第4.3款的有关要求。</w:t>
      </w:r>
    </w:p>
    <w:p w14:paraId="1DF0F458">
      <w:pPr>
        <w:pStyle w:val="4"/>
        <w:ind w:firstLine="482" w:firstLineChars="200"/>
        <w:rPr>
          <w:rFonts w:eastAsiaTheme="minorEastAsia"/>
          <w:sz w:val="24"/>
          <w:szCs w:val="24"/>
        </w:rPr>
      </w:pPr>
      <w:bookmarkStart w:id="93" w:name="_Toc323194008"/>
      <w:bookmarkStart w:id="94" w:name="_Toc447639716"/>
      <w:r>
        <w:rPr>
          <w:rFonts w:eastAsiaTheme="minorEastAsia"/>
          <w:sz w:val="24"/>
          <w:szCs w:val="24"/>
        </w:rPr>
        <w:t xml:space="preserve">3.3 </w:t>
      </w:r>
      <w:bookmarkEnd w:id="93"/>
      <w:r>
        <w:rPr>
          <w:rFonts w:eastAsiaTheme="minorEastAsia"/>
          <w:sz w:val="24"/>
          <w:szCs w:val="24"/>
        </w:rPr>
        <w:t>比选申请有效期</w:t>
      </w:r>
      <w:bookmarkEnd w:id="94"/>
    </w:p>
    <w:p w14:paraId="31F5F58B">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3.3.1 在比选申请人须知前附表规定的比选申请有效期内，比选申请人不得要求撤销或修改其比选申请文件。</w:t>
      </w:r>
    </w:p>
    <w:p w14:paraId="63803FCD">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 xml:space="preserve">3.3.2 出现特殊情况需要延长比选申请有效期的，比选人以书面形式通知所有比选申请人延长比选申请有效期。比选申请人同意延长的，应相应延长其比选保证金的有效期（如有），但不得要求或被允许修改或撤销其比选申请文件；比选申请人拒绝延长的，其比选申请失效，但比选申请人有权收回其比选保证金（如有）。 </w:t>
      </w:r>
    </w:p>
    <w:p w14:paraId="0892A0FA">
      <w:pPr>
        <w:pStyle w:val="4"/>
        <w:ind w:firstLine="482" w:firstLineChars="200"/>
        <w:rPr>
          <w:rFonts w:eastAsiaTheme="minorEastAsia"/>
          <w:sz w:val="24"/>
          <w:szCs w:val="24"/>
        </w:rPr>
      </w:pPr>
      <w:bookmarkStart w:id="95" w:name="_Toc447541155"/>
      <w:bookmarkStart w:id="96" w:name="_Toc447639717"/>
      <w:r>
        <w:rPr>
          <w:rFonts w:eastAsiaTheme="minorEastAsia"/>
          <w:sz w:val="24"/>
          <w:szCs w:val="24"/>
        </w:rPr>
        <w:t>3.4 比选保证金</w:t>
      </w:r>
      <w:bookmarkEnd w:id="95"/>
      <w:bookmarkEnd w:id="96"/>
    </w:p>
    <w:p w14:paraId="7617077F">
      <w:pPr>
        <w:spacing w:line="360" w:lineRule="auto"/>
        <w:ind w:firstLine="480" w:firstLineChars="200"/>
        <w:rPr>
          <w:rFonts w:ascii="Times New Roman" w:eastAsiaTheme="minorEastAsia"/>
          <w:sz w:val="24"/>
          <w:szCs w:val="24"/>
        </w:rPr>
      </w:pPr>
      <w:r>
        <w:rPr>
          <w:rFonts w:ascii="Times New Roman" w:eastAsiaTheme="minorEastAsia"/>
          <w:sz w:val="24"/>
          <w:szCs w:val="24"/>
        </w:rPr>
        <w:t>本项目比选保证金为：人民币</w:t>
      </w:r>
      <w:r>
        <w:rPr>
          <w:rFonts w:ascii="Times New Roman" w:eastAsiaTheme="minorEastAsia"/>
          <w:sz w:val="24"/>
          <w:szCs w:val="24"/>
          <w:u w:val="single"/>
        </w:rPr>
        <w:t>0</w:t>
      </w:r>
      <w:r>
        <w:rPr>
          <w:rFonts w:ascii="Times New Roman" w:eastAsiaTheme="minorEastAsia"/>
          <w:sz w:val="24"/>
          <w:szCs w:val="24"/>
        </w:rPr>
        <w:t>万元（大写：零万元整）。</w:t>
      </w:r>
    </w:p>
    <w:p w14:paraId="3000A806">
      <w:pPr>
        <w:pStyle w:val="4"/>
        <w:ind w:firstLine="482" w:firstLineChars="200"/>
        <w:rPr>
          <w:rFonts w:eastAsiaTheme="minorEastAsia"/>
          <w:sz w:val="24"/>
          <w:szCs w:val="24"/>
        </w:rPr>
      </w:pPr>
      <w:bookmarkStart w:id="97" w:name="_Toc447639718"/>
      <w:bookmarkStart w:id="98" w:name="_Toc447541156"/>
      <w:r>
        <w:rPr>
          <w:rFonts w:eastAsiaTheme="minorEastAsia"/>
          <w:sz w:val="24"/>
          <w:szCs w:val="24"/>
        </w:rPr>
        <w:t>3.5 资格审查资料</w:t>
      </w:r>
      <w:bookmarkEnd w:id="97"/>
      <w:bookmarkEnd w:id="98"/>
    </w:p>
    <w:p w14:paraId="3552E4B3">
      <w:pPr>
        <w:spacing w:line="360" w:lineRule="auto"/>
        <w:ind w:firstLine="482" w:firstLineChars="200"/>
        <w:rPr>
          <w:rFonts w:ascii="Times New Roman" w:eastAsiaTheme="minorEastAsia"/>
          <w:b/>
          <w:bCs/>
          <w:sz w:val="24"/>
          <w:szCs w:val="24"/>
        </w:rPr>
      </w:pPr>
      <w:r>
        <w:rPr>
          <w:rFonts w:ascii="Times New Roman" w:eastAsiaTheme="minorEastAsia"/>
          <w:b/>
          <w:bCs/>
          <w:sz w:val="24"/>
          <w:szCs w:val="24"/>
        </w:rPr>
        <w:t>详见“比选申请文件格式”要求。</w:t>
      </w:r>
    </w:p>
    <w:p w14:paraId="48D66B04">
      <w:pPr>
        <w:pStyle w:val="4"/>
        <w:ind w:firstLine="482" w:firstLineChars="200"/>
        <w:rPr>
          <w:rFonts w:eastAsiaTheme="minorEastAsia"/>
          <w:sz w:val="24"/>
          <w:szCs w:val="24"/>
        </w:rPr>
      </w:pPr>
      <w:bookmarkStart w:id="99" w:name="_Toc447639719"/>
      <w:bookmarkStart w:id="100" w:name="_Toc447541157"/>
      <w:r>
        <w:rPr>
          <w:rFonts w:eastAsiaTheme="minorEastAsia"/>
          <w:sz w:val="24"/>
          <w:szCs w:val="24"/>
        </w:rPr>
        <w:t>3.6 备选方案</w:t>
      </w:r>
      <w:bookmarkEnd w:id="99"/>
      <w:bookmarkEnd w:id="100"/>
    </w:p>
    <w:p w14:paraId="26ECE1CC">
      <w:pPr>
        <w:spacing w:line="360" w:lineRule="auto"/>
        <w:ind w:firstLine="480" w:firstLineChars="200"/>
        <w:rPr>
          <w:rFonts w:ascii="Times New Roman" w:eastAsiaTheme="minorEastAsia"/>
          <w:sz w:val="24"/>
          <w:szCs w:val="24"/>
        </w:rPr>
      </w:pPr>
      <w:r>
        <w:rPr>
          <w:rFonts w:ascii="Times New Roman" w:eastAsiaTheme="minorEastAsia"/>
          <w:sz w:val="24"/>
          <w:szCs w:val="24"/>
        </w:rPr>
        <w:t>比选申请人不得递交备选比选申请方案</w:t>
      </w:r>
    </w:p>
    <w:p w14:paraId="574C2639">
      <w:pPr>
        <w:pStyle w:val="4"/>
        <w:ind w:firstLine="482" w:firstLineChars="200"/>
        <w:rPr>
          <w:rFonts w:eastAsiaTheme="minorEastAsia"/>
          <w:sz w:val="24"/>
          <w:szCs w:val="24"/>
        </w:rPr>
      </w:pPr>
      <w:bookmarkStart w:id="101" w:name="_Toc447639720"/>
      <w:bookmarkStart w:id="102" w:name="_Toc447541158"/>
      <w:r>
        <w:rPr>
          <w:rFonts w:eastAsiaTheme="minorEastAsia"/>
          <w:sz w:val="24"/>
          <w:szCs w:val="24"/>
        </w:rPr>
        <w:t>3.7 比选申请文件的编制</w:t>
      </w:r>
      <w:bookmarkEnd w:id="101"/>
      <w:bookmarkEnd w:id="102"/>
    </w:p>
    <w:p w14:paraId="2E0D00C0">
      <w:pPr>
        <w:spacing w:line="360" w:lineRule="auto"/>
        <w:ind w:firstLine="480" w:firstLineChars="200"/>
        <w:rPr>
          <w:rFonts w:ascii="Times New Roman" w:eastAsiaTheme="minorEastAsia"/>
          <w:sz w:val="24"/>
          <w:szCs w:val="24"/>
        </w:rPr>
      </w:pPr>
      <w:r>
        <w:rPr>
          <w:rFonts w:ascii="Times New Roman" w:eastAsiaTheme="minorEastAsia"/>
          <w:sz w:val="24"/>
          <w:szCs w:val="24"/>
        </w:rPr>
        <w:t>3.7.1 比选申请文件应按“比选申请文件格式”进行编写，如有必要，可以增加附页，作为比选申请文件的组成部分。其中，比选申请文件在满足比选文件实质性要求的基础上，可以提出比比选文件要求更有利于比选人的承诺。</w:t>
      </w:r>
    </w:p>
    <w:p w14:paraId="2530F90D">
      <w:pPr>
        <w:spacing w:line="360" w:lineRule="auto"/>
        <w:ind w:firstLine="480" w:firstLineChars="200"/>
        <w:rPr>
          <w:rFonts w:ascii="Times New Roman" w:eastAsiaTheme="minorEastAsia"/>
          <w:sz w:val="24"/>
          <w:szCs w:val="24"/>
        </w:rPr>
      </w:pPr>
      <w:r>
        <w:rPr>
          <w:rFonts w:ascii="Times New Roman" w:eastAsiaTheme="minorEastAsia"/>
          <w:sz w:val="24"/>
          <w:szCs w:val="24"/>
        </w:rPr>
        <w:t>3.7.2 比选申请文件应当对比选文件有关工期、比选申请有效期、质量要求、服务标准和要求、比选范围等实质性内容作出响应。</w:t>
      </w:r>
    </w:p>
    <w:p w14:paraId="5D9096EE">
      <w:pPr>
        <w:spacing w:line="360" w:lineRule="auto"/>
        <w:ind w:firstLine="480" w:firstLineChars="200"/>
        <w:rPr>
          <w:rFonts w:ascii="Times New Roman" w:eastAsiaTheme="minorEastAsia"/>
          <w:sz w:val="24"/>
          <w:szCs w:val="24"/>
        </w:rPr>
      </w:pPr>
      <w:r>
        <w:rPr>
          <w:rFonts w:ascii="Times New Roman" w:eastAsiaTheme="minorEastAsia"/>
          <w:sz w:val="24"/>
          <w:szCs w:val="24"/>
        </w:rPr>
        <w:t>3.7.3 比选申请文件应用不褪色的材料书写或打印，并由比选申请人的法定代表人或其委托代理人签字并盖单位公章。委托代理人签字的，比选申请文件应附法定代表人签署的授权委托书。比选申请文件应避免涂改、行间插字或删除。如果出现上述情况，改动之处应加盖单位公章并由比选申请人的法定代表人或其授权的代理人签字确认。签字或盖章的具体要求见比选申请人须知前附表。</w:t>
      </w:r>
    </w:p>
    <w:p w14:paraId="7E2BBFA6">
      <w:pPr>
        <w:spacing w:line="360" w:lineRule="auto"/>
        <w:ind w:firstLine="480" w:firstLineChars="200"/>
        <w:rPr>
          <w:rFonts w:ascii="Times New Roman" w:eastAsiaTheme="minorEastAsia"/>
          <w:sz w:val="24"/>
          <w:szCs w:val="24"/>
        </w:rPr>
      </w:pPr>
      <w:r>
        <w:rPr>
          <w:rFonts w:ascii="Times New Roman" w:eastAsiaTheme="minorEastAsia"/>
          <w:sz w:val="24"/>
          <w:szCs w:val="24"/>
        </w:rPr>
        <w:t>3.7.4 比选申请文件正本一份，副本份数见比选申请人须知前附表。正本和副本的封面上应清楚地标记“正本”或“副本”的字样。当副本和正本不一致时，以正本为准。</w:t>
      </w:r>
    </w:p>
    <w:p w14:paraId="3CFDC4A6">
      <w:pPr>
        <w:spacing w:line="360" w:lineRule="auto"/>
        <w:ind w:firstLine="480" w:firstLineChars="200"/>
        <w:rPr>
          <w:rFonts w:ascii="Times New Roman" w:eastAsiaTheme="minorEastAsia"/>
          <w:sz w:val="24"/>
          <w:szCs w:val="24"/>
        </w:rPr>
      </w:pPr>
      <w:r>
        <w:rPr>
          <w:rFonts w:ascii="Times New Roman" w:eastAsiaTheme="minorEastAsia"/>
          <w:sz w:val="24"/>
          <w:szCs w:val="24"/>
        </w:rPr>
        <w:t>3.7.5 比选申请文件的正本与副本应分别装订成册，并编制目录，具体装订要求见比选申请人须知前附表规定。</w:t>
      </w:r>
    </w:p>
    <w:p w14:paraId="4E2F7681">
      <w:pPr>
        <w:pStyle w:val="3"/>
        <w:adjustRightInd w:val="0"/>
        <w:snapToGrid w:val="0"/>
        <w:spacing w:before="0" w:after="0" w:line="360" w:lineRule="auto"/>
        <w:ind w:firstLine="482" w:firstLineChars="200"/>
        <w:rPr>
          <w:rFonts w:ascii="Times New Roman" w:hAnsi="Times New Roman" w:eastAsiaTheme="minorEastAsia"/>
          <w:sz w:val="24"/>
          <w:szCs w:val="24"/>
        </w:rPr>
      </w:pPr>
      <w:bookmarkStart w:id="103" w:name="_Toc447725040"/>
      <w:bookmarkStart w:id="104" w:name="_Toc447541159"/>
      <w:bookmarkStart w:id="105" w:name="_Toc447639721"/>
      <w:r>
        <w:rPr>
          <w:rFonts w:ascii="Times New Roman" w:hAnsi="Times New Roman" w:eastAsiaTheme="minorEastAsia"/>
          <w:sz w:val="24"/>
          <w:szCs w:val="24"/>
        </w:rPr>
        <w:t>4 比选申请</w:t>
      </w:r>
      <w:bookmarkEnd w:id="103"/>
      <w:bookmarkEnd w:id="104"/>
      <w:bookmarkEnd w:id="105"/>
    </w:p>
    <w:p w14:paraId="62A8D332">
      <w:pPr>
        <w:pStyle w:val="4"/>
        <w:ind w:firstLine="482" w:firstLineChars="200"/>
        <w:rPr>
          <w:rFonts w:eastAsiaTheme="minorEastAsia"/>
          <w:sz w:val="24"/>
          <w:szCs w:val="24"/>
        </w:rPr>
      </w:pPr>
      <w:bookmarkStart w:id="106" w:name="_Toc447541160"/>
      <w:bookmarkStart w:id="107" w:name="_Toc447639722"/>
      <w:r>
        <w:rPr>
          <w:rFonts w:eastAsiaTheme="minorEastAsia"/>
          <w:sz w:val="24"/>
          <w:szCs w:val="24"/>
        </w:rPr>
        <w:t>4.1 比选申请文件的密封和标记</w:t>
      </w:r>
      <w:bookmarkEnd w:id="106"/>
      <w:bookmarkEnd w:id="107"/>
    </w:p>
    <w:p w14:paraId="64B81813">
      <w:pPr>
        <w:spacing w:line="360" w:lineRule="auto"/>
        <w:ind w:firstLine="480" w:firstLineChars="200"/>
        <w:rPr>
          <w:rFonts w:ascii="Times New Roman" w:eastAsiaTheme="minorEastAsia"/>
          <w:sz w:val="24"/>
          <w:szCs w:val="24"/>
        </w:rPr>
      </w:pPr>
      <w:r>
        <w:rPr>
          <w:rFonts w:ascii="Times New Roman" w:eastAsiaTheme="minorEastAsia"/>
          <w:sz w:val="24"/>
          <w:szCs w:val="24"/>
        </w:rPr>
        <w:t>4.1.1 比选申请文件的正本与副本应分开包装，加贴封条，并在封套的封口处加盖比选申请人单位公章。</w:t>
      </w:r>
    </w:p>
    <w:p w14:paraId="7FCC690E">
      <w:pPr>
        <w:spacing w:line="360" w:lineRule="auto"/>
        <w:ind w:firstLine="480" w:firstLineChars="200"/>
        <w:rPr>
          <w:rFonts w:ascii="Times New Roman" w:eastAsiaTheme="minorEastAsia"/>
          <w:sz w:val="24"/>
          <w:szCs w:val="24"/>
        </w:rPr>
      </w:pPr>
      <w:r>
        <w:rPr>
          <w:rFonts w:ascii="Times New Roman" w:eastAsiaTheme="minorEastAsia"/>
          <w:sz w:val="24"/>
          <w:szCs w:val="24"/>
        </w:rPr>
        <w:t>4.1.2 比选申请文件的封套上应清楚地标记“正本”或“副本”字样，封套上应写明的其他内容见比选申请人须知前附表。</w:t>
      </w:r>
    </w:p>
    <w:p w14:paraId="27BD7B04">
      <w:pPr>
        <w:spacing w:line="360" w:lineRule="auto"/>
        <w:ind w:firstLine="480" w:firstLineChars="200"/>
        <w:rPr>
          <w:rFonts w:ascii="Times New Roman" w:eastAsiaTheme="minorEastAsia"/>
          <w:sz w:val="24"/>
          <w:szCs w:val="24"/>
        </w:rPr>
      </w:pPr>
      <w:r>
        <w:rPr>
          <w:rFonts w:ascii="Times New Roman" w:eastAsiaTheme="minorEastAsia"/>
          <w:sz w:val="24"/>
          <w:szCs w:val="24"/>
        </w:rPr>
        <w:t>4.1.3 未按本章第4.1.1 项或第4.1.2 项要求密封和加写标记的比选申请文件，比选人不予受理。</w:t>
      </w:r>
    </w:p>
    <w:p w14:paraId="7603E28B">
      <w:pPr>
        <w:pStyle w:val="4"/>
        <w:ind w:firstLine="482" w:firstLineChars="200"/>
        <w:rPr>
          <w:rFonts w:eastAsiaTheme="minorEastAsia"/>
          <w:sz w:val="24"/>
          <w:szCs w:val="24"/>
        </w:rPr>
      </w:pPr>
      <w:bookmarkStart w:id="108" w:name="_Toc447639723"/>
      <w:bookmarkStart w:id="109" w:name="_Toc447541161"/>
      <w:r>
        <w:rPr>
          <w:rFonts w:eastAsiaTheme="minorEastAsia"/>
          <w:sz w:val="24"/>
          <w:szCs w:val="24"/>
        </w:rPr>
        <w:t>4.2 比选申请文件的递交</w:t>
      </w:r>
      <w:bookmarkEnd w:id="108"/>
      <w:bookmarkEnd w:id="109"/>
    </w:p>
    <w:p w14:paraId="1ED70500">
      <w:pPr>
        <w:spacing w:line="360" w:lineRule="auto"/>
        <w:ind w:firstLine="480" w:firstLineChars="200"/>
        <w:rPr>
          <w:rFonts w:ascii="Times New Roman" w:eastAsiaTheme="minorEastAsia"/>
          <w:sz w:val="24"/>
          <w:szCs w:val="24"/>
        </w:rPr>
      </w:pPr>
      <w:r>
        <w:rPr>
          <w:rFonts w:ascii="Times New Roman" w:eastAsiaTheme="minorEastAsia"/>
          <w:sz w:val="24"/>
          <w:szCs w:val="24"/>
        </w:rPr>
        <w:t>4.2.1 比选申请人应在比选申请人须知前附表规定的比选截止时间前递交比选申请文件。</w:t>
      </w:r>
    </w:p>
    <w:p w14:paraId="1D8C5383">
      <w:pPr>
        <w:spacing w:line="360" w:lineRule="auto"/>
        <w:ind w:firstLine="480" w:firstLineChars="200"/>
        <w:rPr>
          <w:rFonts w:ascii="Times New Roman" w:eastAsiaTheme="minorEastAsia"/>
          <w:sz w:val="24"/>
          <w:szCs w:val="24"/>
        </w:rPr>
      </w:pPr>
      <w:r>
        <w:rPr>
          <w:rFonts w:ascii="Times New Roman" w:eastAsiaTheme="minorEastAsia"/>
          <w:sz w:val="24"/>
          <w:szCs w:val="24"/>
        </w:rPr>
        <w:t>4.2.2 比选申请人递交比选申请文件的地点：见比选申请人须知前附表。</w:t>
      </w:r>
    </w:p>
    <w:p w14:paraId="43CA7519">
      <w:pPr>
        <w:spacing w:line="360" w:lineRule="auto"/>
        <w:ind w:firstLine="480" w:firstLineChars="200"/>
        <w:rPr>
          <w:rFonts w:ascii="Times New Roman" w:eastAsiaTheme="minorEastAsia"/>
          <w:sz w:val="24"/>
          <w:szCs w:val="24"/>
        </w:rPr>
      </w:pPr>
      <w:r>
        <w:rPr>
          <w:rFonts w:ascii="Times New Roman" w:eastAsiaTheme="minorEastAsia"/>
          <w:sz w:val="24"/>
          <w:szCs w:val="24"/>
        </w:rPr>
        <w:t>4.2.3 除比选申请人须知前附表另有规定外，比选申请人所递交的比选申请文件不予退还。</w:t>
      </w:r>
    </w:p>
    <w:p w14:paraId="5484230E">
      <w:pPr>
        <w:spacing w:line="360" w:lineRule="auto"/>
        <w:ind w:firstLine="480" w:firstLineChars="200"/>
        <w:rPr>
          <w:rFonts w:ascii="Times New Roman" w:eastAsiaTheme="minorEastAsia"/>
          <w:sz w:val="24"/>
          <w:szCs w:val="24"/>
        </w:rPr>
      </w:pPr>
      <w:r>
        <w:rPr>
          <w:rFonts w:ascii="Times New Roman" w:eastAsiaTheme="minorEastAsia"/>
          <w:sz w:val="24"/>
          <w:szCs w:val="24"/>
        </w:rPr>
        <w:t>4.2.4 逾期送达的或者未送达指定地点的比选申请文件，比选人不予受理。</w:t>
      </w:r>
    </w:p>
    <w:p w14:paraId="6980CCEC">
      <w:pPr>
        <w:pStyle w:val="4"/>
        <w:ind w:firstLine="482" w:firstLineChars="200"/>
        <w:rPr>
          <w:rFonts w:eastAsiaTheme="minorEastAsia"/>
          <w:sz w:val="24"/>
          <w:szCs w:val="24"/>
        </w:rPr>
      </w:pPr>
      <w:bookmarkStart w:id="110" w:name="_Toc447639724"/>
      <w:bookmarkStart w:id="111" w:name="_Toc447541162"/>
      <w:r>
        <w:rPr>
          <w:rFonts w:eastAsiaTheme="minorEastAsia"/>
          <w:sz w:val="24"/>
          <w:szCs w:val="24"/>
        </w:rPr>
        <w:t>4.3 比选申请文件的修改与撤回</w:t>
      </w:r>
      <w:bookmarkEnd w:id="110"/>
      <w:bookmarkEnd w:id="111"/>
    </w:p>
    <w:p w14:paraId="6EC34B1C">
      <w:pPr>
        <w:spacing w:line="360" w:lineRule="auto"/>
        <w:ind w:firstLine="480" w:firstLineChars="200"/>
        <w:rPr>
          <w:rFonts w:ascii="Times New Roman" w:eastAsiaTheme="minorEastAsia"/>
          <w:sz w:val="24"/>
          <w:szCs w:val="24"/>
        </w:rPr>
      </w:pPr>
      <w:r>
        <w:rPr>
          <w:rFonts w:ascii="Times New Roman" w:eastAsiaTheme="minorEastAsia"/>
          <w:sz w:val="24"/>
          <w:szCs w:val="24"/>
        </w:rPr>
        <w:t>4.3.1 在本章规定的比选截止时间前，比选申请人可以修改或撤回已递交的比选申请文件，但应以书面形式通知比选人。</w:t>
      </w:r>
    </w:p>
    <w:p w14:paraId="3330F4AC">
      <w:pPr>
        <w:spacing w:line="360" w:lineRule="auto"/>
        <w:ind w:firstLine="480" w:firstLineChars="200"/>
        <w:rPr>
          <w:rFonts w:ascii="Times New Roman" w:eastAsiaTheme="minorEastAsia"/>
          <w:sz w:val="24"/>
          <w:szCs w:val="24"/>
        </w:rPr>
      </w:pPr>
      <w:r>
        <w:rPr>
          <w:rFonts w:ascii="Times New Roman" w:eastAsiaTheme="minorEastAsia"/>
          <w:sz w:val="24"/>
          <w:szCs w:val="24"/>
        </w:rPr>
        <w:t>4.3.2 比选申请人修改或撤回已递交比选申请文件的书面通知应按照本章第3.</w:t>
      </w:r>
      <w:r>
        <w:rPr>
          <w:rFonts w:hint="eastAsia" w:ascii="Times New Roman" w:eastAsiaTheme="minorEastAsia"/>
          <w:sz w:val="24"/>
          <w:szCs w:val="24"/>
        </w:rPr>
        <w:t>7</w:t>
      </w:r>
      <w:r>
        <w:rPr>
          <w:rFonts w:ascii="Times New Roman" w:eastAsiaTheme="minorEastAsia"/>
          <w:sz w:val="24"/>
          <w:szCs w:val="24"/>
        </w:rPr>
        <w:t>.3 项的要求签字或盖章。比选人收到书面通知后，向比选申请人出具签收凭证。</w:t>
      </w:r>
    </w:p>
    <w:p w14:paraId="5B5CB5E9">
      <w:pPr>
        <w:spacing w:line="360" w:lineRule="auto"/>
        <w:ind w:firstLine="480" w:firstLineChars="200"/>
        <w:rPr>
          <w:rFonts w:ascii="Times New Roman" w:eastAsiaTheme="minorEastAsia"/>
          <w:sz w:val="24"/>
          <w:szCs w:val="24"/>
        </w:rPr>
      </w:pPr>
      <w:r>
        <w:rPr>
          <w:rFonts w:ascii="Times New Roman" w:eastAsiaTheme="minorEastAsia"/>
          <w:sz w:val="24"/>
          <w:szCs w:val="24"/>
        </w:rPr>
        <w:t>4.3.3 修改的内容为比选申请文件的组成部分。修改的比选申请文件应按照本章第3 条、第4 条规定进行编制、密封、标记和递交，并标明“修改”字样。</w:t>
      </w:r>
    </w:p>
    <w:p w14:paraId="06709190">
      <w:pPr>
        <w:pStyle w:val="3"/>
        <w:spacing w:before="0" w:after="0" w:line="360" w:lineRule="auto"/>
        <w:ind w:firstLine="482" w:firstLineChars="200"/>
        <w:rPr>
          <w:rFonts w:ascii="Times New Roman" w:hAnsi="Times New Roman" w:eastAsiaTheme="minorEastAsia"/>
          <w:sz w:val="24"/>
          <w:szCs w:val="24"/>
        </w:rPr>
      </w:pPr>
      <w:bookmarkStart w:id="112" w:name="_Toc447725041"/>
      <w:bookmarkStart w:id="113" w:name="_Toc447639725"/>
      <w:bookmarkStart w:id="114" w:name="_Toc447541163"/>
      <w:r>
        <w:rPr>
          <w:rFonts w:ascii="Times New Roman" w:hAnsi="Times New Roman" w:eastAsiaTheme="minorEastAsia"/>
          <w:sz w:val="24"/>
          <w:szCs w:val="24"/>
        </w:rPr>
        <w:t>5 开标</w:t>
      </w:r>
      <w:bookmarkEnd w:id="112"/>
      <w:bookmarkEnd w:id="113"/>
      <w:bookmarkEnd w:id="114"/>
    </w:p>
    <w:p w14:paraId="07026D00">
      <w:pPr>
        <w:pStyle w:val="4"/>
        <w:ind w:firstLine="482" w:firstLineChars="200"/>
        <w:rPr>
          <w:rFonts w:eastAsiaTheme="minorEastAsia"/>
          <w:sz w:val="24"/>
          <w:szCs w:val="24"/>
        </w:rPr>
      </w:pPr>
      <w:bookmarkStart w:id="115" w:name="_Toc447541164"/>
      <w:bookmarkStart w:id="116" w:name="_Toc447639726"/>
      <w:r>
        <w:rPr>
          <w:rFonts w:eastAsiaTheme="minorEastAsia"/>
          <w:sz w:val="24"/>
          <w:szCs w:val="24"/>
        </w:rPr>
        <w:t>5.1 开标时间和地点</w:t>
      </w:r>
      <w:bookmarkEnd w:id="115"/>
      <w:bookmarkEnd w:id="116"/>
    </w:p>
    <w:p w14:paraId="45D6495C">
      <w:pPr>
        <w:spacing w:line="360" w:lineRule="auto"/>
        <w:ind w:firstLine="480" w:firstLineChars="200"/>
        <w:rPr>
          <w:rFonts w:ascii="Times New Roman" w:eastAsiaTheme="minorEastAsia"/>
          <w:sz w:val="24"/>
          <w:szCs w:val="24"/>
        </w:rPr>
      </w:pPr>
      <w:r>
        <w:rPr>
          <w:rFonts w:ascii="Times New Roman" w:eastAsiaTheme="minorEastAsia"/>
          <w:sz w:val="24"/>
          <w:szCs w:val="24"/>
        </w:rPr>
        <w:t>比选人在比选申请人须知前附表规定的比选截止时间（开标时间）和比选申请人须知前附表规定的地点公开开标。</w:t>
      </w:r>
    </w:p>
    <w:p w14:paraId="5A7981EE">
      <w:pPr>
        <w:pStyle w:val="4"/>
        <w:ind w:firstLine="482" w:firstLineChars="200"/>
        <w:rPr>
          <w:rFonts w:eastAsiaTheme="minorEastAsia"/>
          <w:sz w:val="24"/>
          <w:szCs w:val="24"/>
        </w:rPr>
      </w:pPr>
      <w:bookmarkStart w:id="117" w:name="_Toc447639727"/>
      <w:bookmarkStart w:id="118" w:name="_Toc447541165"/>
      <w:r>
        <w:rPr>
          <w:rFonts w:eastAsiaTheme="minorEastAsia"/>
          <w:sz w:val="24"/>
          <w:szCs w:val="24"/>
        </w:rPr>
        <w:t>5.2 开标程序</w:t>
      </w:r>
      <w:bookmarkEnd w:id="117"/>
      <w:bookmarkEnd w:id="118"/>
    </w:p>
    <w:p w14:paraId="70CBA62A">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主持人按下列程序进行开标：</w:t>
      </w:r>
    </w:p>
    <w:p w14:paraId="13945086">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(1) 宣布开标纪律；</w:t>
      </w:r>
    </w:p>
    <w:p w14:paraId="2B0427C4">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(2) 公布在比选截止时间前递交比选申请文件的比选申请人名称，并点名确认比选申请人是否派人到场；</w:t>
      </w:r>
    </w:p>
    <w:p w14:paraId="7876FE8C">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(3) 宣布开标人、唱标人、记录人、监标人等有关人员姓名；</w:t>
      </w:r>
    </w:p>
    <w:p w14:paraId="0D5503D4">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(4) 按照比选申请人须知前附表规定检查比选申请文件的密封情况；</w:t>
      </w:r>
    </w:p>
    <w:p w14:paraId="0AC6A99D">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(5) 按照比选申请人须知前附表的规定确定并宣布比选申请文件开标顺序；</w:t>
      </w:r>
    </w:p>
    <w:p w14:paraId="688271AE">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(6) 按照宣布的开标顺序当众开标，公布比选申请人名称、比选报价，并记录在案；</w:t>
      </w:r>
    </w:p>
    <w:p w14:paraId="7DE83B37">
      <w:pPr>
        <w:adjustRightInd w:val="0"/>
        <w:snapToGrid w:val="0"/>
        <w:spacing w:line="360" w:lineRule="auto"/>
        <w:ind w:firstLine="480" w:firstLineChars="200"/>
        <w:rPr>
          <w:rFonts w:ascii="Times New Roman" w:eastAsiaTheme="minorEastAsia"/>
          <w:sz w:val="24"/>
          <w:szCs w:val="24"/>
        </w:rPr>
      </w:pPr>
      <w:r>
        <w:rPr>
          <w:rFonts w:ascii="Times New Roman" w:eastAsiaTheme="minorEastAsia"/>
          <w:sz w:val="24"/>
          <w:szCs w:val="24"/>
        </w:rPr>
        <w:t>(7) 比选申请人代表、比选人代表、监标人、记录人等有关人员在开标记录上签字确认；</w:t>
      </w:r>
    </w:p>
    <w:p w14:paraId="6B63CED9">
      <w:pPr>
        <w:spacing w:line="360" w:lineRule="auto"/>
        <w:ind w:firstLine="480" w:firstLineChars="200"/>
        <w:rPr>
          <w:rFonts w:ascii="Times New Roman" w:eastAsiaTheme="minorEastAsia"/>
          <w:sz w:val="24"/>
          <w:szCs w:val="24"/>
        </w:rPr>
      </w:pPr>
      <w:r>
        <w:rPr>
          <w:rFonts w:ascii="Times New Roman" w:eastAsiaTheme="minorEastAsia"/>
          <w:sz w:val="24"/>
          <w:szCs w:val="24"/>
        </w:rPr>
        <w:t>(8) 开标结束。</w:t>
      </w:r>
    </w:p>
    <w:p w14:paraId="659986F6">
      <w:pPr>
        <w:pStyle w:val="3"/>
        <w:spacing w:before="0" w:after="0" w:line="360" w:lineRule="auto"/>
        <w:ind w:firstLine="482" w:firstLineChars="200"/>
        <w:rPr>
          <w:rFonts w:ascii="Times New Roman" w:hAnsi="Times New Roman" w:eastAsiaTheme="minorEastAsia"/>
          <w:sz w:val="24"/>
          <w:szCs w:val="24"/>
        </w:rPr>
      </w:pPr>
      <w:bookmarkStart w:id="119" w:name="_Toc416593118"/>
      <w:bookmarkStart w:id="120" w:name="_Toc325546757"/>
      <w:bookmarkStart w:id="121" w:name="_Toc309138153"/>
      <w:bookmarkStart w:id="122" w:name="_Toc447639728"/>
      <w:bookmarkStart w:id="123" w:name="_Toc447541166"/>
      <w:bookmarkStart w:id="124" w:name="_Toc447725042"/>
      <w:r>
        <w:rPr>
          <w:rFonts w:ascii="Times New Roman" w:hAnsi="Times New Roman" w:eastAsiaTheme="minorEastAsia"/>
          <w:sz w:val="24"/>
          <w:szCs w:val="24"/>
        </w:rPr>
        <w:t>6</w:t>
      </w:r>
      <w:bookmarkEnd w:id="119"/>
      <w:bookmarkEnd w:id="120"/>
      <w:bookmarkEnd w:id="121"/>
      <w:r>
        <w:rPr>
          <w:rFonts w:ascii="Times New Roman" w:hAnsi="Times New Roman" w:eastAsiaTheme="minorEastAsia"/>
          <w:sz w:val="24"/>
          <w:szCs w:val="24"/>
        </w:rPr>
        <w:t xml:space="preserve"> 评审</w:t>
      </w:r>
      <w:bookmarkEnd w:id="122"/>
      <w:bookmarkEnd w:id="123"/>
      <w:bookmarkEnd w:id="124"/>
    </w:p>
    <w:p w14:paraId="697395E8">
      <w:pPr>
        <w:pStyle w:val="4"/>
        <w:ind w:firstLine="482" w:firstLineChars="200"/>
        <w:rPr>
          <w:rFonts w:eastAsiaTheme="minorEastAsia"/>
          <w:sz w:val="24"/>
          <w:szCs w:val="24"/>
        </w:rPr>
      </w:pPr>
      <w:bookmarkStart w:id="125" w:name="_Toc447639729"/>
      <w:bookmarkStart w:id="126" w:name="_Toc447541167"/>
      <w:r>
        <w:rPr>
          <w:rFonts w:eastAsiaTheme="minorEastAsia"/>
          <w:sz w:val="24"/>
          <w:szCs w:val="24"/>
        </w:rPr>
        <w:t>6.1 评审委员会</w:t>
      </w:r>
      <w:bookmarkEnd w:id="125"/>
      <w:bookmarkEnd w:id="126"/>
    </w:p>
    <w:p w14:paraId="77B06ADE">
      <w:pPr>
        <w:spacing w:line="360" w:lineRule="auto"/>
        <w:ind w:firstLine="480" w:firstLineChars="200"/>
        <w:rPr>
          <w:rFonts w:ascii="Times New Roman" w:eastAsiaTheme="minorEastAsia"/>
          <w:sz w:val="24"/>
          <w:szCs w:val="24"/>
        </w:rPr>
      </w:pPr>
      <w:r>
        <w:rPr>
          <w:rFonts w:ascii="Times New Roman" w:eastAsiaTheme="minorEastAsia"/>
          <w:sz w:val="24"/>
          <w:szCs w:val="24"/>
        </w:rPr>
        <w:t>6.1.1评审委员会由比选人选派本系统有关技术、经济、招标等方面的专业人员组成，成员人数为5人。</w:t>
      </w:r>
    </w:p>
    <w:p w14:paraId="342617C5">
      <w:pPr>
        <w:spacing w:line="360" w:lineRule="auto"/>
        <w:ind w:firstLine="480" w:firstLineChars="200"/>
        <w:rPr>
          <w:rFonts w:ascii="Times New Roman" w:eastAsiaTheme="minorEastAsia"/>
          <w:sz w:val="24"/>
          <w:szCs w:val="24"/>
        </w:rPr>
      </w:pPr>
      <w:r>
        <w:rPr>
          <w:rFonts w:ascii="Times New Roman" w:eastAsiaTheme="minorEastAsia"/>
          <w:sz w:val="24"/>
          <w:szCs w:val="24"/>
        </w:rPr>
        <w:t>评审委员会成员人数以及技术、经济等方面专家的确定方式见比选申请人须知前附表。</w:t>
      </w:r>
    </w:p>
    <w:p w14:paraId="13CB7611">
      <w:pPr>
        <w:spacing w:line="360" w:lineRule="auto"/>
        <w:ind w:firstLine="480" w:firstLineChars="200"/>
        <w:rPr>
          <w:rFonts w:ascii="Times New Roman" w:eastAsiaTheme="minorEastAsia"/>
          <w:sz w:val="24"/>
          <w:szCs w:val="24"/>
        </w:rPr>
      </w:pPr>
      <w:r>
        <w:rPr>
          <w:rFonts w:ascii="Times New Roman" w:eastAsiaTheme="minorEastAsia"/>
          <w:sz w:val="24"/>
          <w:szCs w:val="24"/>
        </w:rPr>
        <w:t>6.1.2 评审委员会成员有下列情形之一的，应当回避：</w:t>
      </w:r>
    </w:p>
    <w:p w14:paraId="3C349B40">
      <w:pPr>
        <w:spacing w:line="360" w:lineRule="auto"/>
        <w:ind w:firstLine="480" w:firstLineChars="200"/>
        <w:rPr>
          <w:rFonts w:ascii="Times New Roman" w:eastAsiaTheme="minorEastAsia"/>
          <w:sz w:val="24"/>
          <w:szCs w:val="24"/>
        </w:rPr>
      </w:pPr>
      <w:r>
        <w:rPr>
          <w:rFonts w:ascii="Times New Roman" w:eastAsiaTheme="minorEastAsia"/>
          <w:sz w:val="24"/>
          <w:szCs w:val="24"/>
        </w:rPr>
        <w:t>（一）比选申请人的主要负责人及其近亲属；</w:t>
      </w:r>
    </w:p>
    <w:p w14:paraId="428CE6B3">
      <w:pPr>
        <w:spacing w:line="360" w:lineRule="auto"/>
        <w:ind w:firstLine="480" w:firstLineChars="200"/>
        <w:rPr>
          <w:rFonts w:ascii="Times New Roman" w:eastAsiaTheme="minorEastAsia"/>
          <w:sz w:val="24"/>
          <w:szCs w:val="24"/>
        </w:rPr>
      </w:pPr>
      <w:r>
        <w:rPr>
          <w:rFonts w:ascii="Times New Roman" w:eastAsiaTheme="minorEastAsia"/>
          <w:sz w:val="24"/>
          <w:szCs w:val="24"/>
        </w:rPr>
        <w:t>（二）与比选申请人有经济利益关系，可能影响比选公正评审的。</w:t>
      </w:r>
    </w:p>
    <w:p w14:paraId="68C55D12">
      <w:pPr>
        <w:spacing w:line="360" w:lineRule="auto"/>
        <w:ind w:firstLine="480" w:firstLineChars="200"/>
        <w:rPr>
          <w:rFonts w:ascii="Times New Roman" w:eastAsiaTheme="minorEastAsia"/>
          <w:sz w:val="24"/>
          <w:szCs w:val="24"/>
        </w:rPr>
      </w:pPr>
      <w:r>
        <w:rPr>
          <w:rFonts w:ascii="Times New Roman" w:eastAsiaTheme="minorEastAsia"/>
          <w:sz w:val="24"/>
          <w:szCs w:val="24"/>
        </w:rPr>
        <w:t>评审委员会成员有前款规定情形之一的应当主动提出回避。不主动提出回避的，一经发现，应当立即终止其参加评比。</w:t>
      </w:r>
    </w:p>
    <w:p w14:paraId="6286F5C5">
      <w:pPr>
        <w:pStyle w:val="4"/>
        <w:ind w:firstLine="482" w:firstLineChars="200"/>
        <w:rPr>
          <w:rFonts w:eastAsiaTheme="minorEastAsia"/>
          <w:sz w:val="24"/>
          <w:szCs w:val="24"/>
        </w:rPr>
      </w:pPr>
      <w:bookmarkStart w:id="127" w:name="_Toc447639730"/>
      <w:bookmarkStart w:id="128" w:name="_Toc447541168"/>
      <w:r>
        <w:rPr>
          <w:rFonts w:eastAsiaTheme="minorEastAsia"/>
          <w:sz w:val="24"/>
          <w:szCs w:val="24"/>
        </w:rPr>
        <w:t>6.2 评审原则</w:t>
      </w:r>
      <w:bookmarkEnd w:id="127"/>
      <w:bookmarkEnd w:id="128"/>
    </w:p>
    <w:p w14:paraId="381EBF1E">
      <w:pPr>
        <w:spacing w:line="360" w:lineRule="auto"/>
        <w:ind w:firstLine="480" w:firstLineChars="200"/>
        <w:rPr>
          <w:rFonts w:ascii="Times New Roman" w:eastAsiaTheme="minorEastAsia"/>
          <w:sz w:val="24"/>
          <w:szCs w:val="24"/>
        </w:rPr>
      </w:pPr>
      <w:r>
        <w:rPr>
          <w:rFonts w:ascii="Times New Roman" w:eastAsiaTheme="minorEastAsia"/>
          <w:sz w:val="24"/>
          <w:szCs w:val="24"/>
        </w:rPr>
        <w:t>评审活动遵循公平、公正、科学和择优的原则。</w:t>
      </w:r>
    </w:p>
    <w:p w14:paraId="04E8CB72">
      <w:pPr>
        <w:pStyle w:val="4"/>
        <w:ind w:firstLine="482" w:firstLineChars="200"/>
        <w:rPr>
          <w:rFonts w:eastAsiaTheme="minorEastAsia"/>
          <w:sz w:val="24"/>
          <w:szCs w:val="24"/>
        </w:rPr>
      </w:pPr>
      <w:bookmarkStart w:id="129" w:name="_Toc447639731"/>
      <w:bookmarkStart w:id="130" w:name="_Toc447541169"/>
      <w:r>
        <w:rPr>
          <w:rFonts w:eastAsiaTheme="minorEastAsia"/>
          <w:sz w:val="24"/>
          <w:szCs w:val="24"/>
        </w:rPr>
        <w:t>6.3 评审</w:t>
      </w:r>
      <w:bookmarkEnd w:id="129"/>
      <w:bookmarkEnd w:id="130"/>
    </w:p>
    <w:p w14:paraId="7341CA5C">
      <w:pPr>
        <w:spacing w:line="360" w:lineRule="auto"/>
        <w:ind w:firstLine="480" w:firstLineChars="200"/>
        <w:rPr>
          <w:rFonts w:ascii="Times New Roman" w:eastAsiaTheme="minorEastAsia"/>
          <w:sz w:val="24"/>
          <w:szCs w:val="24"/>
        </w:rPr>
      </w:pPr>
      <w:r>
        <w:rPr>
          <w:rFonts w:ascii="Times New Roman" w:eastAsiaTheme="minorEastAsia"/>
          <w:sz w:val="24"/>
          <w:szCs w:val="24"/>
        </w:rPr>
        <w:t>评审委员会按照第三章“评审办法”规定的方法、评审因素、标准和程序对比选申请文件进行评审。第三章“评审办法”没有规定的方法、评审因素和标准，不作为评审依据。</w:t>
      </w:r>
    </w:p>
    <w:p w14:paraId="72A7CF27">
      <w:pPr>
        <w:pStyle w:val="3"/>
        <w:spacing w:before="0" w:after="0" w:line="360" w:lineRule="auto"/>
        <w:ind w:firstLine="482" w:firstLineChars="200"/>
        <w:rPr>
          <w:rFonts w:ascii="Times New Roman" w:hAnsi="Times New Roman" w:eastAsiaTheme="minorEastAsia"/>
          <w:sz w:val="24"/>
          <w:szCs w:val="24"/>
        </w:rPr>
      </w:pPr>
      <w:bookmarkStart w:id="131" w:name="_Toc325546758"/>
      <w:bookmarkStart w:id="132" w:name="_Toc416593119"/>
      <w:bookmarkStart w:id="133" w:name="_Toc447639732"/>
      <w:bookmarkStart w:id="134" w:name="_Toc447725043"/>
      <w:bookmarkStart w:id="135" w:name="_Toc447541170"/>
      <w:bookmarkStart w:id="136" w:name="_Toc309138154"/>
      <w:r>
        <w:rPr>
          <w:rFonts w:ascii="Times New Roman" w:hAnsi="Times New Roman" w:eastAsiaTheme="minorEastAsia"/>
          <w:sz w:val="24"/>
          <w:szCs w:val="24"/>
        </w:rPr>
        <w:t>7 合同授予</w:t>
      </w:r>
      <w:bookmarkEnd w:id="131"/>
      <w:bookmarkEnd w:id="132"/>
      <w:bookmarkEnd w:id="133"/>
      <w:bookmarkEnd w:id="134"/>
      <w:bookmarkEnd w:id="135"/>
      <w:bookmarkEnd w:id="136"/>
    </w:p>
    <w:p w14:paraId="40AD1693">
      <w:pPr>
        <w:pStyle w:val="4"/>
        <w:ind w:firstLine="482" w:firstLineChars="200"/>
        <w:rPr>
          <w:rFonts w:eastAsiaTheme="minorEastAsia"/>
          <w:sz w:val="24"/>
          <w:szCs w:val="24"/>
        </w:rPr>
      </w:pPr>
      <w:bookmarkStart w:id="137" w:name="_Toc447639733"/>
      <w:bookmarkStart w:id="138" w:name="_Toc447541171"/>
      <w:r>
        <w:rPr>
          <w:rFonts w:eastAsiaTheme="minorEastAsia"/>
          <w:sz w:val="24"/>
          <w:szCs w:val="24"/>
        </w:rPr>
        <w:t>7.1 定标方式</w:t>
      </w:r>
      <w:bookmarkEnd w:id="137"/>
      <w:bookmarkEnd w:id="138"/>
    </w:p>
    <w:p w14:paraId="2CF75B11">
      <w:pPr>
        <w:spacing w:line="360" w:lineRule="auto"/>
        <w:ind w:firstLine="480" w:firstLineChars="200"/>
        <w:rPr>
          <w:rFonts w:ascii="Times New Roman" w:eastAsiaTheme="minorEastAsia"/>
          <w:sz w:val="24"/>
          <w:szCs w:val="24"/>
        </w:rPr>
      </w:pPr>
      <w:r>
        <w:rPr>
          <w:rFonts w:ascii="Times New Roman" w:eastAsiaTheme="minorEastAsia"/>
          <w:sz w:val="24"/>
          <w:szCs w:val="24"/>
        </w:rPr>
        <w:t>比选人应当在比选截止后15日内确定中选人。</w:t>
      </w:r>
    </w:p>
    <w:p w14:paraId="74CA2DFD">
      <w:pPr>
        <w:spacing w:line="360" w:lineRule="auto"/>
        <w:ind w:firstLine="480" w:firstLineChars="200"/>
        <w:rPr>
          <w:rFonts w:ascii="Times New Roman" w:eastAsiaTheme="minorEastAsia"/>
          <w:sz w:val="24"/>
          <w:szCs w:val="24"/>
        </w:rPr>
      </w:pPr>
      <w:r>
        <w:rPr>
          <w:rFonts w:ascii="Times New Roman" w:eastAsiaTheme="minorEastAsia"/>
          <w:sz w:val="24"/>
          <w:szCs w:val="24"/>
        </w:rPr>
        <w:t>到期未确定中选人的，比选人应将延期的理由书面通知比选申请人。延长的期限不得超过15日。</w:t>
      </w:r>
    </w:p>
    <w:p w14:paraId="125B3F9A">
      <w:pPr>
        <w:pStyle w:val="4"/>
        <w:ind w:firstLine="482" w:firstLineChars="200"/>
        <w:rPr>
          <w:rFonts w:eastAsiaTheme="minorEastAsia"/>
          <w:sz w:val="24"/>
          <w:szCs w:val="24"/>
        </w:rPr>
      </w:pPr>
      <w:bookmarkStart w:id="139" w:name="_Toc447639734"/>
      <w:bookmarkStart w:id="140" w:name="_Toc447541172"/>
      <w:r>
        <w:rPr>
          <w:rFonts w:eastAsiaTheme="minorEastAsia"/>
          <w:sz w:val="24"/>
          <w:szCs w:val="24"/>
        </w:rPr>
        <w:t>7.2 中选通知</w:t>
      </w:r>
      <w:bookmarkEnd w:id="139"/>
      <w:bookmarkEnd w:id="140"/>
    </w:p>
    <w:p w14:paraId="3DDAD628">
      <w:pPr>
        <w:spacing w:line="360" w:lineRule="auto"/>
        <w:ind w:firstLine="480" w:firstLineChars="200"/>
        <w:rPr>
          <w:rFonts w:ascii="Times New Roman" w:eastAsiaTheme="minorEastAsia"/>
          <w:sz w:val="24"/>
          <w:szCs w:val="24"/>
        </w:rPr>
      </w:pPr>
      <w:r>
        <w:rPr>
          <w:rFonts w:ascii="Times New Roman" w:eastAsiaTheme="minorEastAsia"/>
          <w:sz w:val="24"/>
          <w:szCs w:val="24"/>
        </w:rPr>
        <w:t>7.2.1比选人应向中选人发出中选通知书，向未中选的比选申请人发出中选结果通知书。</w:t>
      </w:r>
    </w:p>
    <w:p w14:paraId="61332457">
      <w:pPr>
        <w:spacing w:line="360" w:lineRule="auto"/>
        <w:ind w:firstLine="480" w:firstLineChars="200"/>
        <w:rPr>
          <w:rFonts w:ascii="Times New Roman" w:eastAsiaTheme="minorEastAsia"/>
          <w:sz w:val="24"/>
          <w:szCs w:val="24"/>
        </w:rPr>
      </w:pPr>
      <w:r>
        <w:rPr>
          <w:rFonts w:ascii="Times New Roman" w:eastAsiaTheme="minorEastAsia"/>
          <w:sz w:val="24"/>
          <w:szCs w:val="24"/>
        </w:rPr>
        <w:t>7.2.2比选申请人和其他利害关系人认为比选活动不符合四川省相关程序规定的，应当在知道或者应当知道其权益受到侵害后、在收到中选通知书或者中选结果通知书后3日内向有关监督部门提出投诉。逾期投诉的，不予受理。</w:t>
      </w:r>
    </w:p>
    <w:p w14:paraId="3B4F48E4">
      <w:pPr>
        <w:pStyle w:val="4"/>
        <w:ind w:firstLine="482" w:firstLineChars="200"/>
        <w:rPr>
          <w:rFonts w:eastAsiaTheme="minorEastAsia"/>
          <w:sz w:val="24"/>
          <w:szCs w:val="24"/>
        </w:rPr>
      </w:pPr>
      <w:bookmarkStart w:id="141" w:name="_Toc447541173"/>
      <w:bookmarkStart w:id="142" w:name="_Toc447639735"/>
      <w:r>
        <w:rPr>
          <w:rFonts w:eastAsiaTheme="minorEastAsia"/>
          <w:sz w:val="24"/>
          <w:szCs w:val="24"/>
        </w:rPr>
        <w:t>7.3 履约保证金</w:t>
      </w:r>
      <w:bookmarkEnd w:id="141"/>
      <w:bookmarkEnd w:id="142"/>
    </w:p>
    <w:p w14:paraId="1D3C0461">
      <w:pPr>
        <w:spacing w:line="360" w:lineRule="auto"/>
        <w:ind w:firstLine="480" w:firstLineChars="200"/>
        <w:rPr>
          <w:rFonts w:ascii="Times New Roman" w:eastAsiaTheme="minorEastAsia"/>
          <w:sz w:val="24"/>
          <w:szCs w:val="24"/>
        </w:rPr>
      </w:pPr>
      <w:r>
        <w:rPr>
          <w:rFonts w:ascii="Times New Roman" w:eastAsiaTheme="minorEastAsia"/>
          <w:sz w:val="24"/>
          <w:szCs w:val="24"/>
        </w:rPr>
        <w:t>本项目履约保证金为：人民币</w:t>
      </w:r>
      <w:r>
        <w:rPr>
          <w:rFonts w:ascii="Times New Roman" w:eastAsiaTheme="minorEastAsia"/>
          <w:sz w:val="24"/>
          <w:szCs w:val="24"/>
          <w:u w:val="single"/>
        </w:rPr>
        <w:t>0</w:t>
      </w:r>
      <w:r>
        <w:rPr>
          <w:rFonts w:ascii="Times New Roman" w:eastAsiaTheme="minorEastAsia"/>
          <w:sz w:val="24"/>
          <w:szCs w:val="24"/>
        </w:rPr>
        <w:t>万元（大写：零万元整）。</w:t>
      </w:r>
    </w:p>
    <w:p w14:paraId="648C56DF">
      <w:pPr>
        <w:pStyle w:val="4"/>
        <w:ind w:firstLine="482" w:firstLineChars="200"/>
        <w:rPr>
          <w:rFonts w:eastAsiaTheme="minorEastAsia"/>
          <w:sz w:val="24"/>
          <w:szCs w:val="24"/>
        </w:rPr>
      </w:pPr>
      <w:bookmarkStart w:id="143" w:name="_Toc447541174"/>
      <w:bookmarkStart w:id="144" w:name="_Toc447639736"/>
      <w:r>
        <w:rPr>
          <w:rFonts w:eastAsiaTheme="minorEastAsia"/>
          <w:sz w:val="24"/>
          <w:szCs w:val="24"/>
        </w:rPr>
        <w:t>7.4 签订合同</w:t>
      </w:r>
      <w:bookmarkEnd w:id="143"/>
      <w:bookmarkEnd w:id="144"/>
    </w:p>
    <w:p w14:paraId="62D61AB9">
      <w:pPr>
        <w:spacing w:line="360" w:lineRule="auto"/>
        <w:ind w:firstLine="480" w:firstLineChars="200"/>
        <w:rPr>
          <w:rFonts w:ascii="Times New Roman" w:eastAsiaTheme="minorEastAsia"/>
          <w:sz w:val="24"/>
          <w:szCs w:val="24"/>
        </w:rPr>
      </w:pPr>
      <w:r>
        <w:rPr>
          <w:rFonts w:ascii="Times New Roman" w:eastAsiaTheme="minorEastAsia"/>
          <w:sz w:val="24"/>
          <w:szCs w:val="24"/>
        </w:rPr>
        <w:t>7.4.1比选人和中选人应当自中选通知书发出之日起</w:t>
      </w:r>
      <w:r>
        <w:rPr>
          <w:rFonts w:hint="eastAsia" w:ascii="Times New Roman" w:eastAsiaTheme="minorEastAsia"/>
          <w:sz w:val="24"/>
          <w:szCs w:val="24"/>
          <w:u w:val="single"/>
        </w:rPr>
        <w:t>30</w:t>
      </w:r>
      <w:r>
        <w:rPr>
          <w:rFonts w:ascii="Times New Roman" w:eastAsiaTheme="minorEastAsia"/>
          <w:sz w:val="24"/>
          <w:szCs w:val="24"/>
        </w:rPr>
        <w:t>日内订立书面合同。中选人无正当理由拒签合同的，比选人取消其中选资格；给比选人造成的损失超过比选保证金</w:t>
      </w:r>
      <w:r>
        <w:rPr>
          <w:rFonts w:hint="eastAsia" w:ascii="Times New Roman" w:eastAsiaTheme="minorEastAsia"/>
          <w:sz w:val="24"/>
          <w:szCs w:val="24"/>
        </w:rPr>
        <w:t>数额</w:t>
      </w:r>
      <w:r>
        <w:rPr>
          <w:rFonts w:ascii="Times New Roman" w:eastAsiaTheme="minorEastAsia"/>
          <w:sz w:val="24"/>
          <w:szCs w:val="24"/>
        </w:rPr>
        <w:t>的，中选人还应当对超过部分予以赔偿。</w:t>
      </w:r>
    </w:p>
    <w:p w14:paraId="0D337A3A">
      <w:pPr>
        <w:spacing w:line="360" w:lineRule="auto"/>
        <w:ind w:firstLine="480" w:firstLineChars="200"/>
        <w:rPr>
          <w:rFonts w:ascii="Times New Roman" w:eastAsiaTheme="minorEastAsia"/>
          <w:sz w:val="24"/>
          <w:szCs w:val="24"/>
        </w:rPr>
      </w:pPr>
      <w:r>
        <w:rPr>
          <w:rFonts w:ascii="Times New Roman" w:eastAsiaTheme="minorEastAsia"/>
          <w:sz w:val="24"/>
          <w:szCs w:val="24"/>
        </w:rPr>
        <w:t>7.4.2 发出中选通知书后，比选人无正当理由拒签合同的，给中选人造成损失的，还应当赔偿损失。</w:t>
      </w:r>
    </w:p>
    <w:p w14:paraId="1064FD45">
      <w:pPr>
        <w:pStyle w:val="3"/>
        <w:spacing w:before="0" w:after="0" w:line="360" w:lineRule="auto"/>
        <w:ind w:firstLine="482" w:firstLineChars="200"/>
        <w:rPr>
          <w:rFonts w:ascii="Times New Roman" w:hAnsi="Times New Roman" w:eastAsiaTheme="minorEastAsia"/>
          <w:sz w:val="24"/>
          <w:szCs w:val="24"/>
        </w:rPr>
      </w:pPr>
      <w:bookmarkStart w:id="145" w:name="_Toc309138155"/>
      <w:bookmarkStart w:id="146" w:name="_Toc416593120"/>
      <w:bookmarkStart w:id="147" w:name="_Toc325546759"/>
      <w:bookmarkStart w:id="148" w:name="_Toc447639737"/>
      <w:bookmarkStart w:id="149" w:name="_Toc447541175"/>
      <w:bookmarkStart w:id="150" w:name="_Toc447725044"/>
      <w:r>
        <w:rPr>
          <w:rFonts w:ascii="Times New Roman" w:hAnsi="Times New Roman" w:eastAsiaTheme="minorEastAsia"/>
          <w:sz w:val="24"/>
          <w:szCs w:val="24"/>
        </w:rPr>
        <w:t>8 重新比选和不再</w:t>
      </w:r>
      <w:bookmarkEnd w:id="145"/>
      <w:bookmarkEnd w:id="146"/>
      <w:bookmarkEnd w:id="147"/>
      <w:r>
        <w:rPr>
          <w:rFonts w:ascii="Times New Roman" w:hAnsi="Times New Roman" w:eastAsiaTheme="minorEastAsia"/>
          <w:sz w:val="24"/>
          <w:szCs w:val="24"/>
        </w:rPr>
        <w:t>比选</w:t>
      </w:r>
      <w:bookmarkEnd w:id="148"/>
      <w:bookmarkEnd w:id="149"/>
      <w:bookmarkEnd w:id="150"/>
    </w:p>
    <w:p w14:paraId="19FEC5AD">
      <w:pPr>
        <w:pStyle w:val="4"/>
        <w:ind w:firstLine="482" w:firstLineChars="200"/>
        <w:rPr>
          <w:rFonts w:eastAsiaTheme="minorEastAsia"/>
          <w:sz w:val="24"/>
          <w:szCs w:val="24"/>
        </w:rPr>
      </w:pPr>
      <w:bookmarkStart w:id="151" w:name="_Toc447541176"/>
      <w:bookmarkStart w:id="152" w:name="_Toc447639738"/>
      <w:r>
        <w:rPr>
          <w:rFonts w:eastAsiaTheme="minorEastAsia"/>
          <w:sz w:val="24"/>
          <w:szCs w:val="24"/>
        </w:rPr>
        <w:t>8.1 重新比选</w:t>
      </w:r>
      <w:bookmarkEnd w:id="151"/>
      <w:bookmarkEnd w:id="152"/>
    </w:p>
    <w:p w14:paraId="30C5CB42">
      <w:pPr>
        <w:spacing w:line="360" w:lineRule="auto"/>
        <w:ind w:firstLine="480" w:firstLineChars="200"/>
        <w:rPr>
          <w:rFonts w:ascii="Times New Roman" w:eastAsiaTheme="minorEastAsia"/>
          <w:sz w:val="24"/>
          <w:szCs w:val="24"/>
        </w:rPr>
      </w:pPr>
      <w:r>
        <w:rPr>
          <w:rFonts w:ascii="Times New Roman" w:eastAsiaTheme="minorEastAsia"/>
          <w:sz w:val="24"/>
          <w:szCs w:val="24"/>
        </w:rPr>
        <w:t>有下列情形之一的，应按本办法规定重新组织比选：</w:t>
      </w:r>
    </w:p>
    <w:p w14:paraId="33F7B739">
      <w:pPr>
        <w:spacing w:line="360" w:lineRule="auto"/>
        <w:ind w:firstLine="480" w:firstLineChars="200"/>
        <w:rPr>
          <w:rFonts w:ascii="Times New Roman" w:eastAsiaTheme="minorEastAsia"/>
          <w:sz w:val="24"/>
          <w:szCs w:val="24"/>
        </w:rPr>
      </w:pPr>
      <w:r>
        <w:rPr>
          <w:rFonts w:ascii="Times New Roman" w:eastAsiaTheme="minorEastAsia"/>
          <w:sz w:val="24"/>
          <w:szCs w:val="24"/>
        </w:rPr>
        <w:t>（一）所有比选申请人不符合比选公告规定的条件的；</w:t>
      </w:r>
    </w:p>
    <w:p w14:paraId="003C2060">
      <w:pPr>
        <w:spacing w:line="360" w:lineRule="auto"/>
        <w:ind w:firstLine="480" w:firstLineChars="200"/>
        <w:rPr>
          <w:rFonts w:ascii="Times New Roman" w:eastAsiaTheme="minorEastAsia"/>
          <w:sz w:val="24"/>
          <w:szCs w:val="24"/>
        </w:rPr>
      </w:pPr>
      <w:r>
        <w:rPr>
          <w:rFonts w:ascii="Times New Roman" w:eastAsiaTheme="minorEastAsia"/>
          <w:sz w:val="24"/>
          <w:szCs w:val="24"/>
        </w:rPr>
        <w:t>（二）比选申请人少于3个的；</w:t>
      </w:r>
    </w:p>
    <w:p w14:paraId="345D198D">
      <w:pPr>
        <w:spacing w:line="360" w:lineRule="auto"/>
        <w:ind w:firstLine="480" w:firstLineChars="200"/>
        <w:rPr>
          <w:rFonts w:ascii="Times New Roman" w:eastAsiaTheme="minorEastAsia"/>
          <w:sz w:val="24"/>
          <w:szCs w:val="24"/>
        </w:rPr>
      </w:pPr>
      <w:r>
        <w:rPr>
          <w:rFonts w:ascii="Times New Roman" w:eastAsiaTheme="minorEastAsia"/>
          <w:sz w:val="24"/>
          <w:szCs w:val="24"/>
        </w:rPr>
        <w:t>（三）所有比选申请人的报价高于“最高限价”的。</w:t>
      </w:r>
    </w:p>
    <w:p w14:paraId="18BFD995">
      <w:pPr>
        <w:pStyle w:val="4"/>
        <w:ind w:firstLine="482" w:firstLineChars="200"/>
        <w:rPr>
          <w:rFonts w:eastAsiaTheme="minorEastAsia"/>
          <w:sz w:val="24"/>
          <w:szCs w:val="24"/>
        </w:rPr>
      </w:pPr>
      <w:bookmarkStart w:id="153" w:name="_Toc447541177"/>
      <w:bookmarkStart w:id="154" w:name="_Toc447639739"/>
      <w:r>
        <w:rPr>
          <w:rFonts w:eastAsiaTheme="minorEastAsia"/>
          <w:sz w:val="24"/>
          <w:szCs w:val="24"/>
        </w:rPr>
        <w:t>8.2 不再比选</w:t>
      </w:r>
      <w:bookmarkEnd w:id="153"/>
      <w:bookmarkEnd w:id="154"/>
    </w:p>
    <w:p w14:paraId="7A84B1C7">
      <w:pPr>
        <w:spacing w:line="360" w:lineRule="auto"/>
        <w:ind w:firstLine="480" w:firstLineChars="200"/>
        <w:rPr>
          <w:rFonts w:ascii="Times New Roman" w:eastAsiaTheme="minorEastAsia"/>
          <w:sz w:val="24"/>
          <w:szCs w:val="24"/>
        </w:rPr>
      </w:pPr>
      <w:r>
        <w:rPr>
          <w:rFonts w:ascii="Times New Roman" w:eastAsiaTheme="minorEastAsia"/>
          <w:sz w:val="24"/>
          <w:szCs w:val="24"/>
        </w:rPr>
        <w:t>参照《四川省国资委及出资企业中介机构选聘管理试行办法》第十三条的规定依法重新组织比选再次失败的，经批准同意后可以不再进行比选。不再比选的，由比选人直接确定承包人，但参加了比选竞争、符合比选公告规定条件的比选申请人在同等条件下享有优先权。</w:t>
      </w:r>
    </w:p>
    <w:p w14:paraId="4B760471">
      <w:pPr>
        <w:pStyle w:val="3"/>
        <w:spacing w:before="0" w:after="0" w:line="360" w:lineRule="auto"/>
        <w:ind w:firstLine="482" w:firstLineChars="200"/>
        <w:rPr>
          <w:rFonts w:ascii="Times New Roman" w:hAnsi="Times New Roman" w:eastAsiaTheme="minorEastAsia"/>
          <w:sz w:val="24"/>
          <w:szCs w:val="24"/>
        </w:rPr>
      </w:pPr>
      <w:bookmarkStart w:id="155" w:name="_Toc447725045"/>
      <w:bookmarkStart w:id="156" w:name="_Toc325546760"/>
      <w:bookmarkStart w:id="157" w:name="_Toc416593121"/>
      <w:bookmarkStart w:id="158" w:name="_Toc447541178"/>
      <w:bookmarkStart w:id="159" w:name="_Toc309138156"/>
      <w:bookmarkStart w:id="160" w:name="_Toc447639740"/>
      <w:r>
        <w:rPr>
          <w:rFonts w:ascii="Times New Roman" w:hAnsi="Times New Roman" w:eastAsiaTheme="minorEastAsia"/>
          <w:sz w:val="24"/>
          <w:szCs w:val="24"/>
        </w:rPr>
        <w:t>9 纪律和监督</w:t>
      </w:r>
      <w:bookmarkEnd w:id="155"/>
      <w:bookmarkEnd w:id="156"/>
      <w:bookmarkEnd w:id="157"/>
      <w:bookmarkEnd w:id="158"/>
      <w:bookmarkEnd w:id="159"/>
      <w:bookmarkEnd w:id="160"/>
    </w:p>
    <w:p w14:paraId="2435291D">
      <w:pPr>
        <w:pStyle w:val="4"/>
        <w:ind w:firstLine="482" w:firstLineChars="200"/>
        <w:rPr>
          <w:rFonts w:eastAsiaTheme="minorEastAsia"/>
          <w:sz w:val="24"/>
          <w:szCs w:val="24"/>
        </w:rPr>
      </w:pPr>
      <w:bookmarkStart w:id="161" w:name="_Toc447639741"/>
      <w:bookmarkStart w:id="162" w:name="_Toc447541179"/>
      <w:r>
        <w:rPr>
          <w:rFonts w:eastAsiaTheme="minorEastAsia"/>
          <w:sz w:val="24"/>
          <w:szCs w:val="24"/>
        </w:rPr>
        <w:t>9.1 对比选人的纪律要求</w:t>
      </w:r>
      <w:bookmarkEnd w:id="161"/>
      <w:bookmarkEnd w:id="162"/>
    </w:p>
    <w:p w14:paraId="18D878F2">
      <w:pPr>
        <w:spacing w:line="360" w:lineRule="auto"/>
        <w:ind w:firstLine="480" w:firstLineChars="200"/>
        <w:rPr>
          <w:rFonts w:ascii="Times New Roman" w:eastAsiaTheme="minorEastAsia"/>
          <w:sz w:val="24"/>
          <w:szCs w:val="24"/>
        </w:rPr>
      </w:pPr>
      <w:r>
        <w:rPr>
          <w:rFonts w:ascii="Times New Roman" w:eastAsiaTheme="minorEastAsia"/>
          <w:sz w:val="24"/>
          <w:szCs w:val="24"/>
        </w:rPr>
        <w:t>比选人不得</w:t>
      </w:r>
      <w:r>
        <w:rPr>
          <w:rFonts w:hint="eastAsia" w:ascii="Times New Roman" w:eastAsiaTheme="minorEastAsia"/>
          <w:sz w:val="24"/>
          <w:szCs w:val="24"/>
        </w:rPr>
        <w:t>泄露</w:t>
      </w:r>
      <w:r>
        <w:rPr>
          <w:rFonts w:ascii="Times New Roman" w:eastAsiaTheme="minorEastAsia"/>
          <w:sz w:val="24"/>
          <w:szCs w:val="24"/>
        </w:rPr>
        <w:t>比选活动中应当保密的情况和资料，不得与比选申请人串通损害国家利益、社会公共利益或者他人合法权益。</w:t>
      </w:r>
    </w:p>
    <w:p w14:paraId="2B94FAB4">
      <w:pPr>
        <w:pStyle w:val="4"/>
        <w:ind w:firstLine="482" w:firstLineChars="200"/>
        <w:rPr>
          <w:rFonts w:eastAsiaTheme="minorEastAsia"/>
          <w:sz w:val="24"/>
          <w:szCs w:val="24"/>
        </w:rPr>
      </w:pPr>
      <w:bookmarkStart w:id="163" w:name="_Toc447541180"/>
      <w:bookmarkStart w:id="164" w:name="_Toc447639742"/>
      <w:r>
        <w:rPr>
          <w:rFonts w:eastAsiaTheme="minorEastAsia"/>
          <w:sz w:val="24"/>
          <w:szCs w:val="24"/>
        </w:rPr>
        <w:t>9.2 对比选申请人的纪律要求</w:t>
      </w:r>
      <w:bookmarkEnd w:id="163"/>
      <w:bookmarkEnd w:id="164"/>
    </w:p>
    <w:p w14:paraId="7958F3BD">
      <w:pPr>
        <w:spacing w:line="360" w:lineRule="auto"/>
        <w:ind w:firstLine="480" w:firstLineChars="200"/>
        <w:rPr>
          <w:rFonts w:ascii="Times New Roman" w:eastAsiaTheme="minorEastAsia"/>
          <w:sz w:val="24"/>
          <w:szCs w:val="24"/>
        </w:rPr>
      </w:pPr>
      <w:r>
        <w:rPr>
          <w:rFonts w:ascii="Times New Roman" w:eastAsiaTheme="minorEastAsia"/>
          <w:sz w:val="24"/>
          <w:szCs w:val="24"/>
        </w:rPr>
        <w:t>比选申请人不得相互串通比选或者与比选人串通比选，不得向比选人或者评审委员会成员行贿谋取中标，不得以他人名义比选或者以其他方式弄虚作假骗取中标；比选申请人不得以任何方式干扰、影响评审工作。</w:t>
      </w:r>
    </w:p>
    <w:p w14:paraId="573C20BB">
      <w:pPr>
        <w:pStyle w:val="4"/>
        <w:ind w:firstLine="482" w:firstLineChars="200"/>
        <w:rPr>
          <w:rFonts w:eastAsiaTheme="minorEastAsia"/>
          <w:sz w:val="24"/>
          <w:szCs w:val="24"/>
        </w:rPr>
      </w:pPr>
      <w:bookmarkStart w:id="165" w:name="_Toc447639743"/>
      <w:bookmarkStart w:id="166" w:name="_Toc447541181"/>
      <w:r>
        <w:rPr>
          <w:rFonts w:eastAsiaTheme="minorEastAsia"/>
          <w:sz w:val="24"/>
          <w:szCs w:val="24"/>
        </w:rPr>
        <w:t>9.3 对评审委员会成员的纪律要求</w:t>
      </w:r>
      <w:bookmarkEnd w:id="165"/>
      <w:bookmarkEnd w:id="166"/>
    </w:p>
    <w:p w14:paraId="622AC11D">
      <w:pPr>
        <w:spacing w:line="360" w:lineRule="auto"/>
        <w:ind w:firstLine="480" w:firstLineChars="200"/>
        <w:rPr>
          <w:rFonts w:ascii="Times New Roman" w:eastAsiaTheme="minorEastAsia"/>
          <w:sz w:val="24"/>
          <w:szCs w:val="24"/>
        </w:rPr>
      </w:pPr>
      <w:r>
        <w:rPr>
          <w:rFonts w:ascii="Times New Roman" w:eastAsiaTheme="minorEastAsia"/>
          <w:sz w:val="24"/>
          <w:szCs w:val="24"/>
        </w:rPr>
        <w:t>评审委员会成员不得收受他人的财物或者其他好处，不得向他人</w:t>
      </w:r>
      <w:r>
        <w:rPr>
          <w:rFonts w:hint="eastAsia" w:ascii="Times New Roman" w:eastAsiaTheme="minorEastAsia"/>
          <w:sz w:val="24"/>
          <w:szCs w:val="24"/>
        </w:rPr>
        <w:t>透露</w:t>
      </w:r>
      <w:r>
        <w:rPr>
          <w:rFonts w:ascii="Times New Roman" w:eastAsiaTheme="minorEastAsia"/>
          <w:sz w:val="24"/>
          <w:szCs w:val="24"/>
        </w:rPr>
        <w:t>对比选申请文件的评审和比较、中标候选人的推荐情况以及评审有关的其他情况。在评审活动中，评审委员会成员不得擅离职守，影响评审程序正常进行，不得使用第三章“评审办法”没有规定的评审因素和标准进行评审。</w:t>
      </w:r>
    </w:p>
    <w:p w14:paraId="5242A75E">
      <w:pPr>
        <w:pStyle w:val="4"/>
        <w:ind w:firstLine="482" w:firstLineChars="200"/>
        <w:rPr>
          <w:rFonts w:eastAsiaTheme="minorEastAsia"/>
          <w:sz w:val="24"/>
          <w:szCs w:val="24"/>
        </w:rPr>
      </w:pPr>
      <w:bookmarkStart w:id="167" w:name="_Toc447639744"/>
      <w:bookmarkStart w:id="168" w:name="_Toc447541182"/>
      <w:r>
        <w:rPr>
          <w:rFonts w:eastAsiaTheme="minorEastAsia"/>
          <w:sz w:val="24"/>
          <w:szCs w:val="24"/>
        </w:rPr>
        <w:t>9.4 对与评审活动有关的工作人员的纪律要求</w:t>
      </w:r>
      <w:bookmarkEnd w:id="167"/>
      <w:bookmarkEnd w:id="168"/>
    </w:p>
    <w:p w14:paraId="1804962A">
      <w:pPr>
        <w:spacing w:line="360" w:lineRule="auto"/>
        <w:ind w:firstLine="480" w:firstLineChars="200"/>
        <w:rPr>
          <w:rFonts w:ascii="Times New Roman" w:eastAsiaTheme="minorEastAsia"/>
          <w:sz w:val="24"/>
          <w:szCs w:val="24"/>
        </w:rPr>
      </w:pPr>
      <w:r>
        <w:rPr>
          <w:rFonts w:ascii="Times New Roman" w:eastAsiaTheme="minorEastAsia"/>
          <w:sz w:val="24"/>
          <w:szCs w:val="24"/>
        </w:rPr>
        <w:t>与评审活动有关的工作人员不得收受他人的财物或者其他好处，不得向他人</w:t>
      </w:r>
      <w:r>
        <w:rPr>
          <w:rFonts w:hint="eastAsia" w:ascii="Times New Roman" w:eastAsiaTheme="minorEastAsia"/>
          <w:sz w:val="24"/>
          <w:szCs w:val="24"/>
        </w:rPr>
        <w:t>透露</w:t>
      </w:r>
      <w:r>
        <w:rPr>
          <w:rFonts w:ascii="Times New Roman" w:eastAsiaTheme="minorEastAsia"/>
          <w:sz w:val="24"/>
          <w:szCs w:val="24"/>
        </w:rPr>
        <w:t>对比选申请文件的评审和比较、中标候选人的推荐情况以及评审有关的其他情况。在评审活动中，与评审活动有关的工作人员不得擅离职守，影响评审程序正常进行。</w:t>
      </w:r>
    </w:p>
    <w:p w14:paraId="315D6FCF">
      <w:pPr>
        <w:pStyle w:val="4"/>
        <w:ind w:firstLine="482" w:firstLineChars="200"/>
        <w:rPr>
          <w:rFonts w:eastAsiaTheme="minorEastAsia"/>
          <w:sz w:val="24"/>
          <w:szCs w:val="24"/>
        </w:rPr>
      </w:pPr>
      <w:bookmarkStart w:id="169" w:name="_Toc447541183"/>
      <w:bookmarkStart w:id="170" w:name="_Toc447639745"/>
      <w:r>
        <w:rPr>
          <w:rFonts w:eastAsiaTheme="minorEastAsia"/>
          <w:sz w:val="24"/>
          <w:szCs w:val="24"/>
        </w:rPr>
        <w:t>9.5 投诉</w:t>
      </w:r>
      <w:bookmarkEnd w:id="169"/>
      <w:bookmarkEnd w:id="170"/>
    </w:p>
    <w:p w14:paraId="663A447D">
      <w:pPr>
        <w:spacing w:line="360" w:lineRule="auto"/>
        <w:ind w:firstLine="480" w:firstLineChars="200"/>
        <w:rPr>
          <w:rFonts w:ascii="Times New Roman" w:eastAsiaTheme="minorEastAsia"/>
          <w:sz w:val="24"/>
          <w:szCs w:val="24"/>
        </w:rPr>
      </w:pPr>
      <w:r>
        <w:rPr>
          <w:rFonts w:ascii="Times New Roman" w:eastAsiaTheme="minorEastAsia"/>
          <w:sz w:val="24"/>
          <w:szCs w:val="24"/>
        </w:rPr>
        <w:t>比选申请人和其他利害关系人认为本次比选活动违反法律、法规和规章规定的，有权向有关行政监督部门投诉。</w:t>
      </w:r>
    </w:p>
    <w:p w14:paraId="5739742D">
      <w:pPr>
        <w:pStyle w:val="3"/>
        <w:spacing w:before="0" w:after="0" w:line="360" w:lineRule="auto"/>
        <w:ind w:firstLine="482" w:firstLineChars="200"/>
        <w:rPr>
          <w:rFonts w:ascii="Times New Roman" w:hAnsi="Times New Roman" w:eastAsiaTheme="minorEastAsia"/>
          <w:sz w:val="24"/>
          <w:szCs w:val="24"/>
        </w:rPr>
      </w:pPr>
      <w:bookmarkStart w:id="171" w:name="_Toc447639746"/>
      <w:bookmarkStart w:id="172" w:name="_Toc325546761"/>
      <w:bookmarkStart w:id="173" w:name="_Toc416593122"/>
      <w:bookmarkStart w:id="174" w:name="_Toc309138157"/>
      <w:bookmarkStart w:id="175" w:name="_Toc447725046"/>
      <w:bookmarkStart w:id="176" w:name="_Toc447541184"/>
      <w:r>
        <w:rPr>
          <w:rFonts w:ascii="Times New Roman" w:hAnsi="Times New Roman" w:eastAsiaTheme="minorEastAsia"/>
          <w:sz w:val="24"/>
          <w:szCs w:val="24"/>
        </w:rPr>
        <w:t>10 需要补充的其他内容</w:t>
      </w:r>
      <w:bookmarkEnd w:id="171"/>
      <w:bookmarkEnd w:id="172"/>
      <w:bookmarkEnd w:id="173"/>
      <w:bookmarkEnd w:id="174"/>
      <w:bookmarkEnd w:id="175"/>
      <w:bookmarkEnd w:id="176"/>
    </w:p>
    <w:p w14:paraId="275DE5F6">
      <w:pPr>
        <w:spacing w:line="360" w:lineRule="auto"/>
        <w:ind w:firstLine="480" w:firstLineChars="200"/>
        <w:rPr>
          <w:rFonts w:hAnsi="宋体"/>
          <w:sz w:val="32"/>
          <w:szCs w:val="32"/>
        </w:rPr>
      </w:pPr>
      <w:r>
        <w:rPr>
          <w:rFonts w:ascii="Times New Roman" w:eastAsiaTheme="minorEastAsia"/>
          <w:sz w:val="24"/>
          <w:szCs w:val="24"/>
        </w:rPr>
        <w:t>需要补充的其他内容：见比选申请人须知前附表。</w:t>
      </w:r>
    </w:p>
    <w:p w14:paraId="1C8AB8B7">
      <w:pPr>
        <w:spacing w:line="560" w:lineRule="exact"/>
        <w:ind w:firstLine="640" w:firstLineChars="200"/>
        <w:rPr>
          <w:rFonts w:hAnsi="宋体"/>
          <w:sz w:val="32"/>
          <w:szCs w:val="32"/>
        </w:rPr>
      </w:pPr>
    </w:p>
    <w:p w14:paraId="45DCC179">
      <w:pPr>
        <w:spacing w:line="560" w:lineRule="exact"/>
        <w:rPr>
          <w:rFonts w:hAnsi="宋体"/>
          <w:sz w:val="21"/>
          <w:szCs w:val="21"/>
        </w:rPr>
        <w:sectPr>
          <w:pgSz w:w="11906" w:h="16838"/>
          <w:pgMar w:top="1418" w:right="1304" w:bottom="1418" w:left="1701" w:header="851" w:footer="851" w:gutter="0"/>
          <w:cols w:space="720" w:num="1"/>
          <w:docGrid w:linePitch="312" w:charSpace="0"/>
        </w:sectPr>
      </w:pPr>
    </w:p>
    <w:p w14:paraId="646E98FA">
      <w:pPr>
        <w:pStyle w:val="2"/>
        <w:spacing w:line="560" w:lineRule="exact"/>
        <w:jc w:val="center"/>
        <w:rPr>
          <w:rFonts w:eastAsia="黑体"/>
          <w:b w:val="0"/>
          <w:kern w:val="0"/>
          <w:sz w:val="32"/>
          <w:szCs w:val="32"/>
        </w:rPr>
      </w:pPr>
      <w:bookmarkStart w:id="177" w:name="_Toc447725047"/>
      <w:bookmarkStart w:id="178" w:name="_Toc447639747"/>
      <w:bookmarkStart w:id="179" w:name="_Toc447541185"/>
      <w:bookmarkStart w:id="180" w:name="_Toc51752005"/>
      <w:bookmarkStart w:id="181" w:name="_Toc52190691"/>
      <w:bookmarkStart w:id="182" w:name="_Toc184635097"/>
      <w:bookmarkStart w:id="183" w:name="_Toc333936194"/>
      <w:bookmarkStart w:id="184" w:name="_Toc52190693"/>
      <w:bookmarkStart w:id="185" w:name="_Toc51752010"/>
      <w:bookmarkStart w:id="186" w:name="_Toc72304715"/>
      <w:bookmarkStart w:id="187" w:name="_Toc231107922"/>
      <w:bookmarkStart w:id="188" w:name="_Toc72304713"/>
      <w:bookmarkStart w:id="189" w:name="_Toc333936193"/>
      <w:bookmarkStart w:id="190" w:name="_Toc231107921"/>
      <w:r>
        <w:rPr>
          <w:rFonts w:eastAsia="黑体"/>
          <w:b w:val="0"/>
          <w:kern w:val="0"/>
          <w:sz w:val="32"/>
          <w:szCs w:val="32"/>
        </w:rPr>
        <w:t>第三章 评审办法</w:t>
      </w:r>
      <w:bookmarkEnd w:id="177"/>
      <w:bookmarkEnd w:id="178"/>
      <w:bookmarkEnd w:id="179"/>
      <w:r>
        <w:rPr>
          <w:rFonts w:hint="eastAsia" w:eastAsia="黑体"/>
          <w:b w:val="0"/>
          <w:kern w:val="0"/>
          <w:sz w:val="32"/>
          <w:szCs w:val="32"/>
        </w:rPr>
        <w:t>及评分标准</w:t>
      </w:r>
    </w:p>
    <w:p w14:paraId="3FB79F51">
      <w:pPr>
        <w:jc w:val="center"/>
        <w:rPr>
          <w:rFonts w:ascii="Times New Roman" w:eastAsia="黑体"/>
          <w:sz w:val="32"/>
          <w:szCs w:val="32"/>
        </w:rPr>
      </w:pPr>
      <w:bookmarkStart w:id="191" w:name="_Toc447725048"/>
      <w:bookmarkStart w:id="192" w:name="_Toc447541186"/>
      <w:bookmarkStart w:id="193" w:name="_Toc447639748"/>
      <w:r>
        <w:rPr>
          <w:rFonts w:ascii="Times New Roman" w:eastAsia="黑体"/>
          <w:sz w:val="32"/>
          <w:szCs w:val="32"/>
        </w:rPr>
        <w:t>评审办法前附表</w:t>
      </w:r>
      <w:bookmarkEnd w:id="191"/>
      <w:bookmarkEnd w:id="192"/>
      <w:bookmarkEnd w:id="193"/>
    </w:p>
    <w:tbl>
      <w:tblPr>
        <w:tblStyle w:val="18"/>
        <w:tblW w:w="9883"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32"/>
        <w:gridCol w:w="1005"/>
        <w:gridCol w:w="1282"/>
        <w:gridCol w:w="1290"/>
        <w:gridCol w:w="5035"/>
      </w:tblGrid>
      <w:tr w14:paraId="6A9F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76" w:type="dxa"/>
            <w:gridSpan w:val="3"/>
            <w:vAlign w:val="center"/>
          </w:tcPr>
          <w:p w14:paraId="1FDF4703">
            <w:pPr>
              <w:spacing w:line="400" w:lineRule="exact"/>
              <w:jc w:val="center"/>
              <w:rPr>
                <w:rFonts w:ascii="黑体" w:hAnsi="黑体" w:eastAsia="黑体" w:cs="黑体"/>
                <w:sz w:val="22"/>
                <w:szCs w:val="22"/>
              </w:rPr>
            </w:pPr>
            <w:r>
              <w:rPr>
                <w:rFonts w:hint="eastAsia" w:ascii="黑体" w:hAnsi="黑体" w:eastAsia="黑体" w:cs="黑体"/>
                <w:sz w:val="22"/>
                <w:szCs w:val="22"/>
              </w:rPr>
              <w:t>条款号</w:t>
            </w:r>
          </w:p>
        </w:tc>
        <w:tc>
          <w:tcPr>
            <w:tcW w:w="2572" w:type="dxa"/>
            <w:gridSpan w:val="2"/>
            <w:vAlign w:val="center"/>
          </w:tcPr>
          <w:p w14:paraId="16C0EF1D">
            <w:pPr>
              <w:spacing w:line="400" w:lineRule="exact"/>
              <w:jc w:val="center"/>
              <w:rPr>
                <w:rFonts w:ascii="黑体" w:hAnsi="黑体" w:eastAsia="黑体" w:cs="黑体"/>
                <w:sz w:val="22"/>
                <w:szCs w:val="22"/>
              </w:rPr>
            </w:pPr>
            <w:r>
              <w:rPr>
                <w:rFonts w:hint="eastAsia" w:ascii="黑体" w:hAnsi="黑体" w:eastAsia="黑体" w:cs="黑体"/>
                <w:sz w:val="22"/>
                <w:szCs w:val="22"/>
              </w:rPr>
              <w:t>评审因素</w:t>
            </w:r>
          </w:p>
        </w:tc>
        <w:tc>
          <w:tcPr>
            <w:tcW w:w="5035" w:type="dxa"/>
            <w:vAlign w:val="center"/>
          </w:tcPr>
          <w:p w14:paraId="5699B078">
            <w:pPr>
              <w:spacing w:line="400" w:lineRule="exact"/>
              <w:jc w:val="center"/>
              <w:rPr>
                <w:rFonts w:ascii="黑体" w:hAnsi="黑体" w:eastAsia="黑体" w:cs="黑体"/>
                <w:sz w:val="22"/>
                <w:szCs w:val="22"/>
              </w:rPr>
            </w:pPr>
            <w:r>
              <w:rPr>
                <w:rFonts w:hint="eastAsia" w:ascii="黑体" w:hAnsi="黑体" w:eastAsia="黑体" w:cs="黑体"/>
                <w:sz w:val="22"/>
                <w:szCs w:val="22"/>
              </w:rPr>
              <w:t>评审标准</w:t>
            </w:r>
          </w:p>
        </w:tc>
      </w:tr>
      <w:tr w14:paraId="1452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restart"/>
            <w:vAlign w:val="center"/>
          </w:tcPr>
          <w:p w14:paraId="4CDD79CB">
            <w:pPr>
              <w:jc w:val="center"/>
              <w:rPr>
                <w:rFonts w:ascii="Times New Roman" w:eastAsiaTheme="minorEastAsia"/>
                <w:sz w:val="24"/>
                <w:szCs w:val="24"/>
              </w:rPr>
            </w:pPr>
            <w:r>
              <w:rPr>
                <w:rFonts w:ascii="Times New Roman" w:eastAsiaTheme="minorEastAsia"/>
                <w:sz w:val="24"/>
                <w:szCs w:val="24"/>
              </w:rPr>
              <w:t>2.1.1</w:t>
            </w:r>
          </w:p>
        </w:tc>
        <w:tc>
          <w:tcPr>
            <w:tcW w:w="1337" w:type="dxa"/>
            <w:gridSpan w:val="2"/>
            <w:vMerge w:val="restart"/>
            <w:vAlign w:val="center"/>
          </w:tcPr>
          <w:p w14:paraId="1FD45C60">
            <w:pPr>
              <w:jc w:val="center"/>
              <w:rPr>
                <w:rFonts w:ascii="Times New Roman" w:eastAsiaTheme="minorEastAsia"/>
                <w:sz w:val="24"/>
                <w:szCs w:val="24"/>
              </w:rPr>
            </w:pPr>
            <w:r>
              <w:rPr>
                <w:rFonts w:ascii="Times New Roman" w:eastAsiaTheme="minorEastAsia"/>
                <w:sz w:val="24"/>
                <w:szCs w:val="24"/>
              </w:rPr>
              <w:t>形式评审标准</w:t>
            </w:r>
          </w:p>
        </w:tc>
        <w:tc>
          <w:tcPr>
            <w:tcW w:w="2572" w:type="dxa"/>
            <w:gridSpan w:val="2"/>
            <w:vAlign w:val="center"/>
          </w:tcPr>
          <w:p w14:paraId="322C5502">
            <w:pPr>
              <w:jc w:val="center"/>
              <w:rPr>
                <w:rFonts w:ascii="Times New Roman" w:eastAsiaTheme="minorEastAsia"/>
                <w:sz w:val="24"/>
                <w:szCs w:val="24"/>
              </w:rPr>
            </w:pPr>
            <w:r>
              <w:rPr>
                <w:rFonts w:ascii="Times New Roman" w:eastAsiaTheme="minorEastAsia"/>
                <w:sz w:val="24"/>
                <w:szCs w:val="24"/>
              </w:rPr>
              <w:t>比选人名称</w:t>
            </w:r>
          </w:p>
        </w:tc>
        <w:tc>
          <w:tcPr>
            <w:tcW w:w="5035" w:type="dxa"/>
            <w:vAlign w:val="center"/>
          </w:tcPr>
          <w:p w14:paraId="55389182">
            <w:pPr>
              <w:jc w:val="left"/>
              <w:rPr>
                <w:rFonts w:ascii="Times New Roman" w:eastAsiaTheme="minorEastAsia"/>
                <w:sz w:val="24"/>
                <w:szCs w:val="24"/>
              </w:rPr>
            </w:pPr>
            <w:r>
              <w:rPr>
                <w:rFonts w:ascii="Times New Roman" w:eastAsiaTheme="minorEastAsia"/>
                <w:sz w:val="24"/>
                <w:szCs w:val="24"/>
              </w:rPr>
              <w:t>与营业执照一致</w:t>
            </w:r>
          </w:p>
        </w:tc>
      </w:tr>
      <w:tr w14:paraId="169D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tcPr>
          <w:p w14:paraId="3D2D24CB">
            <w:pPr>
              <w:jc w:val="center"/>
              <w:rPr>
                <w:rFonts w:ascii="Times New Roman" w:eastAsiaTheme="minorEastAsia"/>
                <w:sz w:val="24"/>
                <w:szCs w:val="24"/>
              </w:rPr>
            </w:pPr>
          </w:p>
        </w:tc>
        <w:tc>
          <w:tcPr>
            <w:tcW w:w="1337" w:type="dxa"/>
            <w:gridSpan w:val="2"/>
            <w:vMerge w:val="continue"/>
          </w:tcPr>
          <w:p w14:paraId="7B369015">
            <w:pPr>
              <w:jc w:val="center"/>
              <w:rPr>
                <w:rFonts w:ascii="Times New Roman" w:eastAsiaTheme="minorEastAsia"/>
                <w:sz w:val="24"/>
                <w:szCs w:val="24"/>
              </w:rPr>
            </w:pPr>
          </w:p>
        </w:tc>
        <w:tc>
          <w:tcPr>
            <w:tcW w:w="2572" w:type="dxa"/>
            <w:gridSpan w:val="2"/>
            <w:vAlign w:val="center"/>
          </w:tcPr>
          <w:p w14:paraId="5DAB26D2">
            <w:pPr>
              <w:jc w:val="center"/>
              <w:rPr>
                <w:rFonts w:ascii="Times New Roman" w:eastAsiaTheme="minorEastAsia"/>
                <w:sz w:val="24"/>
                <w:szCs w:val="24"/>
              </w:rPr>
            </w:pPr>
            <w:r>
              <w:rPr>
                <w:rFonts w:ascii="Times New Roman" w:eastAsiaTheme="minorEastAsia"/>
                <w:sz w:val="24"/>
                <w:szCs w:val="24"/>
              </w:rPr>
              <w:t>签字、盖章</w:t>
            </w:r>
          </w:p>
        </w:tc>
        <w:tc>
          <w:tcPr>
            <w:tcW w:w="5035" w:type="dxa"/>
            <w:vAlign w:val="center"/>
          </w:tcPr>
          <w:p w14:paraId="02E4DEB9">
            <w:pPr>
              <w:jc w:val="left"/>
              <w:rPr>
                <w:rFonts w:ascii="Times New Roman" w:eastAsiaTheme="minorEastAsia"/>
                <w:sz w:val="24"/>
                <w:szCs w:val="24"/>
              </w:rPr>
            </w:pPr>
            <w:r>
              <w:rPr>
                <w:rFonts w:ascii="Times New Roman" w:eastAsiaTheme="minorEastAsia"/>
                <w:sz w:val="24"/>
                <w:szCs w:val="24"/>
              </w:rPr>
              <w:t>符合第二章“比选申请人须知”第3.7.3 项要求</w:t>
            </w:r>
          </w:p>
        </w:tc>
      </w:tr>
      <w:tr w14:paraId="51B3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tcPr>
          <w:p w14:paraId="4DF02066">
            <w:pPr>
              <w:jc w:val="center"/>
              <w:rPr>
                <w:rFonts w:ascii="Times New Roman" w:eastAsiaTheme="minorEastAsia"/>
                <w:sz w:val="24"/>
                <w:szCs w:val="24"/>
              </w:rPr>
            </w:pPr>
          </w:p>
        </w:tc>
        <w:tc>
          <w:tcPr>
            <w:tcW w:w="1337" w:type="dxa"/>
            <w:gridSpan w:val="2"/>
            <w:vMerge w:val="continue"/>
          </w:tcPr>
          <w:p w14:paraId="0B05FD97">
            <w:pPr>
              <w:jc w:val="center"/>
              <w:rPr>
                <w:rFonts w:ascii="Times New Roman" w:eastAsiaTheme="minorEastAsia"/>
                <w:sz w:val="24"/>
                <w:szCs w:val="24"/>
              </w:rPr>
            </w:pPr>
          </w:p>
        </w:tc>
        <w:tc>
          <w:tcPr>
            <w:tcW w:w="2572" w:type="dxa"/>
            <w:gridSpan w:val="2"/>
            <w:vAlign w:val="center"/>
          </w:tcPr>
          <w:p w14:paraId="5E0C92FF">
            <w:pPr>
              <w:jc w:val="center"/>
              <w:rPr>
                <w:rFonts w:ascii="Times New Roman" w:eastAsiaTheme="minorEastAsia"/>
                <w:sz w:val="24"/>
                <w:szCs w:val="24"/>
              </w:rPr>
            </w:pPr>
            <w:r>
              <w:rPr>
                <w:rFonts w:ascii="Times New Roman" w:eastAsiaTheme="minorEastAsia"/>
                <w:sz w:val="24"/>
                <w:szCs w:val="24"/>
              </w:rPr>
              <w:t>副本份数</w:t>
            </w:r>
          </w:p>
        </w:tc>
        <w:tc>
          <w:tcPr>
            <w:tcW w:w="5035" w:type="dxa"/>
            <w:vAlign w:val="center"/>
          </w:tcPr>
          <w:p w14:paraId="5C88834E">
            <w:pPr>
              <w:jc w:val="left"/>
              <w:rPr>
                <w:rFonts w:ascii="Times New Roman" w:eastAsiaTheme="minorEastAsia"/>
                <w:sz w:val="24"/>
                <w:szCs w:val="24"/>
              </w:rPr>
            </w:pPr>
            <w:r>
              <w:rPr>
                <w:rFonts w:ascii="Times New Roman" w:eastAsiaTheme="minorEastAsia"/>
                <w:sz w:val="24"/>
                <w:szCs w:val="24"/>
              </w:rPr>
              <w:t>符合第二章“比选申请人须知”第3.7.4项要求</w:t>
            </w:r>
          </w:p>
        </w:tc>
      </w:tr>
      <w:tr w14:paraId="5783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tcPr>
          <w:p w14:paraId="170289EC">
            <w:pPr>
              <w:jc w:val="center"/>
              <w:rPr>
                <w:rFonts w:ascii="Times New Roman" w:eastAsiaTheme="minorEastAsia"/>
                <w:sz w:val="24"/>
                <w:szCs w:val="24"/>
              </w:rPr>
            </w:pPr>
          </w:p>
        </w:tc>
        <w:tc>
          <w:tcPr>
            <w:tcW w:w="1337" w:type="dxa"/>
            <w:gridSpan w:val="2"/>
            <w:vMerge w:val="continue"/>
          </w:tcPr>
          <w:p w14:paraId="01C4C4DD">
            <w:pPr>
              <w:jc w:val="center"/>
              <w:rPr>
                <w:rFonts w:ascii="Times New Roman" w:eastAsiaTheme="minorEastAsia"/>
                <w:sz w:val="24"/>
                <w:szCs w:val="24"/>
              </w:rPr>
            </w:pPr>
          </w:p>
        </w:tc>
        <w:tc>
          <w:tcPr>
            <w:tcW w:w="2572" w:type="dxa"/>
            <w:gridSpan w:val="2"/>
            <w:vAlign w:val="center"/>
          </w:tcPr>
          <w:p w14:paraId="54B8D589">
            <w:pPr>
              <w:jc w:val="center"/>
              <w:rPr>
                <w:rFonts w:ascii="Times New Roman" w:eastAsiaTheme="minorEastAsia"/>
                <w:sz w:val="24"/>
                <w:szCs w:val="24"/>
              </w:rPr>
            </w:pPr>
            <w:r>
              <w:rPr>
                <w:rFonts w:ascii="Times New Roman" w:eastAsiaTheme="minorEastAsia"/>
                <w:sz w:val="24"/>
                <w:szCs w:val="24"/>
              </w:rPr>
              <w:t>比选申请文件格式</w:t>
            </w:r>
          </w:p>
        </w:tc>
        <w:tc>
          <w:tcPr>
            <w:tcW w:w="5035" w:type="dxa"/>
            <w:vAlign w:val="center"/>
          </w:tcPr>
          <w:p w14:paraId="19B91A9D">
            <w:pPr>
              <w:jc w:val="left"/>
              <w:rPr>
                <w:rFonts w:ascii="Times New Roman" w:eastAsiaTheme="minorEastAsia"/>
                <w:sz w:val="24"/>
                <w:szCs w:val="24"/>
              </w:rPr>
            </w:pPr>
            <w:r>
              <w:rPr>
                <w:rFonts w:ascii="Times New Roman" w:eastAsiaTheme="minorEastAsia"/>
                <w:sz w:val="24"/>
                <w:szCs w:val="24"/>
              </w:rPr>
              <w:t>符合第五章“比选申请文件格式”的要求和符合第二章“比选申请人须知”第3.7.1项要求</w:t>
            </w:r>
          </w:p>
        </w:tc>
      </w:tr>
      <w:tr w14:paraId="5840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39" w:type="dxa"/>
            <w:vMerge w:val="continue"/>
          </w:tcPr>
          <w:p w14:paraId="2B853DC2">
            <w:pPr>
              <w:jc w:val="center"/>
              <w:rPr>
                <w:rFonts w:ascii="Times New Roman" w:eastAsiaTheme="minorEastAsia"/>
                <w:sz w:val="24"/>
                <w:szCs w:val="24"/>
              </w:rPr>
            </w:pPr>
          </w:p>
        </w:tc>
        <w:tc>
          <w:tcPr>
            <w:tcW w:w="1337" w:type="dxa"/>
            <w:gridSpan w:val="2"/>
            <w:vMerge w:val="continue"/>
          </w:tcPr>
          <w:p w14:paraId="3FD614AE">
            <w:pPr>
              <w:jc w:val="center"/>
              <w:rPr>
                <w:rFonts w:ascii="Times New Roman" w:eastAsiaTheme="minorEastAsia"/>
                <w:sz w:val="24"/>
                <w:szCs w:val="24"/>
              </w:rPr>
            </w:pPr>
          </w:p>
        </w:tc>
        <w:tc>
          <w:tcPr>
            <w:tcW w:w="2572" w:type="dxa"/>
            <w:gridSpan w:val="2"/>
            <w:vAlign w:val="center"/>
          </w:tcPr>
          <w:p w14:paraId="7F14A929">
            <w:pPr>
              <w:jc w:val="center"/>
              <w:rPr>
                <w:rFonts w:ascii="Times New Roman" w:eastAsiaTheme="minorEastAsia"/>
                <w:sz w:val="24"/>
                <w:szCs w:val="24"/>
              </w:rPr>
            </w:pPr>
            <w:r>
              <w:rPr>
                <w:rFonts w:ascii="Times New Roman" w:eastAsiaTheme="minorEastAsia"/>
                <w:sz w:val="24"/>
                <w:szCs w:val="24"/>
              </w:rPr>
              <w:t>报价唯一</w:t>
            </w:r>
          </w:p>
        </w:tc>
        <w:tc>
          <w:tcPr>
            <w:tcW w:w="5035" w:type="dxa"/>
            <w:vAlign w:val="center"/>
          </w:tcPr>
          <w:p w14:paraId="41B145F8">
            <w:pPr>
              <w:jc w:val="left"/>
              <w:rPr>
                <w:rFonts w:ascii="Times New Roman" w:eastAsiaTheme="minorEastAsia"/>
                <w:sz w:val="24"/>
                <w:szCs w:val="24"/>
              </w:rPr>
            </w:pPr>
            <w:r>
              <w:rPr>
                <w:rFonts w:ascii="Times New Roman" w:eastAsiaTheme="minorEastAsia"/>
                <w:sz w:val="24"/>
                <w:szCs w:val="24"/>
              </w:rPr>
              <w:t>只能有一个有效报价，即符合第二章“比选申请人须知”第10.2款要求</w:t>
            </w:r>
          </w:p>
        </w:tc>
      </w:tr>
      <w:tr w14:paraId="169E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restart"/>
            <w:vAlign w:val="center"/>
          </w:tcPr>
          <w:p w14:paraId="7A207069">
            <w:pPr>
              <w:jc w:val="center"/>
              <w:rPr>
                <w:rFonts w:ascii="Times New Roman" w:eastAsiaTheme="minorEastAsia"/>
                <w:sz w:val="24"/>
                <w:szCs w:val="24"/>
              </w:rPr>
            </w:pPr>
            <w:r>
              <w:rPr>
                <w:rFonts w:ascii="Times New Roman" w:eastAsiaTheme="minorEastAsia"/>
                <w:sz w:val="24"/>
                <w:szCs w:val="24"/>
              </w:rPr>
              <w:t>2.1.2</w:t>
            </w:r>
          </w:p>
        </w:tc>
        <w:tc>
          <w:tcPr>
            <w:tcW w:w="1337" w:type="dxa"/>
            <w:gridSpan w:val="2"/>
            <w:vMerge w:val="restart"/>
            <w:vAlign w:val="center"/>
          </w:tcPr>
          <w:p w14:paraId="7AEE31E6">
            <w:pPr>
              <w:jc w:val="center"/>
              <w:rPr>
                <w:rFonts w:ascii="Times New Roman" w:eastAsiaTheme="minorEastAsia"/>
                <w:sz w:val="24"/>
                <w:szCs w:val="24"/>
              </w:rPr>
            </w:pPr>
            <w:r>
              <w:rPr>
                <w:rFonts w:ascii="Times New Roman" w:eastAsiaTheme="minorEastAsia"/>
                <w:sz w:val="24"/>
                <w:szCs w:val="24"/>
              </w:rPr>
              <w:t>资格评审标准</w:t>
            </w:r>
          </w:p>
        </w:tc>
        <w:tc>
          <w:tcPr>
            <w:tcW w:w="2572" w:type="dxa"/>
            <w:gridSpan w:val="2"/>
            <w:vAlign w:val="center"/>
          </w:tcPr>
          <w:p w14:paraId="1426EAD9">
            <w:pPr>
              <w:jc w:val="center"/>
              <w:rPr>
                <w:rFonts w:ascii="Times New Roman" w:eastAsiaTheme="minorEastAsia"/>
                <w:sz w:val="24"/>
                <w:szCs w:val="24"/>
              </w:rPr>
            </w:pPr>
            <w:r>
              <w:rPr>
                <w:rFonts w:ascii="Times New Roman" w:eastAsiaTheme="minorEastAsia"/>
                <w:sz w:val="24"/>
                <w:szCs w:val="24"/>
              </w:rPr>
              <w:t>营业执照及资质</w:t>
            </w:r>
          </w:p>
        </w:tc>
        <w:tc>
          <w:tcPr>
            <w:tcW w:w="5035" w:type="dxa"/>
            <w:vAlign w:val="center"/>
          </w:tcPr>
          <w:p w14:paraId="1894F7C2">
            <w:pPr>
              <w:jc w:val="left"/>
              <w:rPr>
                <w:rFonts w:ascii="Times New Roman" w:eastAsiaTheme="minorEastAsia"/>
                <w:sz w:val="24"/>
                <w:szCs w:val="24"/>
              </w:rPr>
            </w:pPr>
            <w:r>
              <w:rPr>
                <w:rFonts w:ascii="Times New Roman" w:eastAsiaTheme="minorEastAsia"/>
                <w:sz w:val="24"/>
                <w:szCs w:val="24"/>
              </w:rPr>
              <w:t>具备有效的营业执照，资质要求符合第二章“比选申请人须知”第1.4.1 项规定</w:t>
            </w:r>
          </w:p>
        </w:tc>
      </w:tr>
      <w:tr w14:paraId="49A9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257CF818">
            <w:pPr>
              <w:jc w:val="center"/>
              <w:rPr>
                <w:rFonts w:ascii="Times New Roman" w:eastAsiaTheme="minorEastAsia"/>
                <w:sz w:val="24"/>
                <w:szCs w:val="24"/>
              </w:rPr>
            </w:pPr>
          </w:p>
        </w:tc>
        <w:tc>
          <w:tcPr>
            <w:tcW w:w="1337" w:type="dxa"/>
            <w:gridSpan w:val="2"/>
            <w:vMerge w:val="continue"/>
            <w:vAlign w:val="center"/>
          </w:tcPr>
          <w:p w14:paraId="2ECAEBB9">
            <w:pPr>
              <w:jc w:val="center"/>
              <w:rPr>
                <w:rFonts w:ascii="Times New Roman" w:eastAsiaTheme="minorEastAsia"/>
                <w:sz w:val="24"/>
                <w:szCs w:val="24"/>
              </w:rPr>
            </w:pPr>
          </w:p>
        </w:tc>
        <w:tc>
          <w:tcPr>
            <w:tcW w:w="2572" w:type="dxa"/>
            <w:gridSpan w:val="2"/>
            <w:vAlign w:val="center"/>
          </w:tcPr>
          <w:p w14:paraId="124538C6">
            <w:pPr>
              <w:jc w:val="center"/>
              <w:rPr>
                <w:rFonts w:ascii="Times New Roman" w:eastAsiaTheme="minorEastAsia"/>
                <w:sz w:val="24"/>
                <w:szCs w:val="24"/>
              </w:rPr>
            </w:pPr>
            <w:r>
              <w:rPr>
                <w:rFonts w:ascii="Times New Roman" w:eastAsiaTheme="minorEastAsia"/>
                <w:sz w:val="24"/>
                <w:szCs w:val="24"/>
              </w:rPr>
              <w:t>类似项目业绩</w:t>
            </w:r>
          </w:p>
        </w:tc>
        <w:tc>
          <w:tcPr>
            <w:tcW w:w="5035" w:type="dxa"/>
            <w:vAlign w:val="center"/>
          </w:tcPr>
          <w:p w14:paraId="7EF79A54">
            <w:pPr>
              <w:jc w:val="left"/>
              <w:rPr>
                <w:rFonts w:ascii="Times New Roman" w:eastAsiaTheme="minorEastAsia"/>
                <w:sz w:val="24"/>
                <w:szCs w:val="24"/>
              </w:rPr>
            </w:pPr>
            <w:r>
              <w:rPr>
                <w:rFonts w:ascii="Times New Roman" w:eastAsiaTheme="minorEastAsia"/>
                <w:sz w:val="24"/>
                <w:szCs w:val="24"/>
              </w:rPr>
              <w:t>符合第二章“比选申请人须知”第1.4.1 项规定</w:t>
            </w:r>
          </w:p>
        </w:tc>
      </w:tr>
      <w:tr w14:paraId="3A9C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0FC65962">
            <w:pPr>
              <w:jc w:val="center"/>
              <w:rPr>
                <w:rFonts w:ascii="Times New Roman" w:eastAsiaTheme="minorEastAsia"/>
                <w:sz w:val="24"/>
                <w:szCs w:val="24"/>
              </w:rPr>
            </w:pPr>
          </w:p>
        </w:tc>
        <w:tc>
          <w:tcPr>
            <w:tcW w:w="1337" w:type="dxa"/>
            <w:gridSpan w:val="2"/>
            <w:vMerge w:val="continue"/>
            <w:vAlign w:val="center"/>
          </w:tcPr>
          <w:p w14:paraId="386722F8">
            <w:pPr>
              <w:jc w:val="center"/>
              <w:rPr>
                <w:rFonts w:ascii="Times New Roman" w:eastAsiaTheme="minorEastAsia"/>
                <w:sz w:val="24"/>
                <w:szCs w:val="24"/>
              </w:rPr>
            </w:pPr>
          </w:p>
        </w:tc>
        <w:tc>
          <w:tcPr>
            <w:tcW w:w="2572" w:type="dxa"/>
            <w:gridSpan w:val="2"/>
            <w:vAlign w:val="center"/>
          </w:tcPr>
          <w:p w14:paraId="11DB548F">
            <w:pPr>
              <w:jc w:val="center"/>
              <w:rPr>
                <w:rFonts w:ascii="Times New Roman" w:eastAsiaTheme="minorEastAsia"/>
                <w:sz w:val="24"/>
                <w:szCs w:val="24"/>
              </w:rPr>
            </w:pPr>
            <w:r>
              <w:rPr>
                <w:rFonts w:ascii="Times New Roman" w:eastAsiaTheme="minorEastAsia"/>
                <w:sz w:val="24"/>
                <w:szCs w:val="24"/>
              </w:rPr>
              <w:t>信誉</w:t>
            </w:r>
          </w:p>
        </w:tc>
        <w:tc>
          <w:tcPr>
            <w:tcW w:w="5035" w:type="dxa"/>
            <w:vAlign w:val="center"/>
          </w:tcPr>
          <w:p w14:paraId="5280BFDF">
            <w:pPr>
              <w:jc w:val="left"/>
              <w:rPr>
                <w:rFonts w:ascii="Times New Roman" w:eastAsiaTheme="minorEastAsia"/>
                <w:sz w:val="24"/>
                <w:szCs w:val="24"/>
              </w:rPr>
            </w:pPr>
            <w:r>
              <w:rPr>
                <w:rFonts w:ascii="Times New Roman" w:eastAsiaTheme="minorEastAsia"/>
                <w:sz w:val="24"/>
                <w:szCs w:val="24"/>
              </w:rPr>
              <w:t>符合第二章“比选申请人须知”第1.4.1 项规定</w:t>
            </w:r>
          </w:p>
        </w:tc>
      </w:tr>
      <w:tr w14:paraId="3091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6880CE49">
            <w:pPr>
              <w:jc w:val="center"/>
              <w:rPr>
                <w:rFonts w:ascii="Times New Roman" w:eastAsiaTheme="minorEastAsia"/>
                <w:sz w:val="24"/>
                <w:szCs w:val="24"/>
              </w:rPr>
            </w:pPr>
          </w:p>
        </w:tc>
        <w:tc>
          <w:tcPr>
            <w:tcW w:w="1337" w:type="dxa"/>
            <w:gridSpan w:val="2"/>
            <w:vMerge w:val="continue"/>
            <w:vAlign w:val="center"/>
          </w:tcPr>
          <w:p w14:paraId="62C75716">
            <w:pPr>
              <w:jc w:val="center"/>
              <w:rPr>
                <w:rFonts w:ascii="Times New Roman" w:eastAsiaTheme="minorEastAsia"/>
                <w:sz w:val="24"/>
                <w:szCs w:val="24"/>
              </w:rPr>
            </w:pPr>
          </w:p>
        </w:tc>
        <w:tc>
          <w:tcPr>
            <w:tcW w:w="2572" w:type="dxa"/>
            <w:gridSpan w:val="2"/>
            <w:vAlign w:val="center"/>
          </w:tcPr>
          <w:p w14:paraId="1B8D90F2">
            <w:pPr>
              <w:jc w:val="center"/>
              <w:rPr>
                <w:rFonts w:ascii="Times New Roman" w:eastAsiaTheme="minorEastAsia"/>
                <w:sz w:val="24"/>
                <w:szCs w:val="24"/>
              </w:rPr>
            </w:pPr>
            <w:r>
              <w:rPr>
                <w:rFonts w:ascii="Times New Roman" w:eastAsiaTheme="minorEastAsia"/>
                <w:sz w:val="24"/>
                <w:szCs w:val="24"/>
              </w:rPr>
              <w:t>主要人员</w:t>
            </w:r>
          </w:p>
        </w:tc>
        <w:tc>
          <w:tcPr>
            <w:tcW w:w="5035" w:type="dxa"/>
            <w:vAlign w:val="center"/>
          </w:tcPr>
          <w:p w14:paraId="7925F083">
            <w:pPr>
              <w:jc w:val="left"/>
              <w:rPr>
                <w:rFonts w:ascii="Times New Roman" w:eastAsiaTheme="minorEastAsia"/>
                <w:sz w:val="24"/>
                <w:szCs w:val="24"/>
              </w:rPr>
            </w:pPr>
            <w:r>
              <w:rPr>
                <w:rFonts w:ascii="Times New Roman" w:eastAsiaTheme="minorEastAsia"/>
                <w:sz w:val="24"/>
                <w:szCs w:val="24"/>
              </w:rPr>
              <w:t>符合第二章“比选申请人须知”第1.4.1 项规定</w:t>
            </w:r>
          </w:p>
        </w:tc>
      </w:tr>
      <w:tr w14:paraId="3A3E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44A44659">
            <w:pPr>
              <w:jc w:val="center"/>
              <w:rPr>
                <w:rFonts w:ascii="Times New Roman" w:eastAsiaTheme="minorEastAsia"/>
                <w:sz w:val="24"/>
                <w:szCs w:val="24"/>
              </w:rPr>
            </w:pPr>
          </w:p>
        </w:tc>
        <w:tc>
          <w:tcPr>
            <w:tcW w:w="1337" w:type="dxa"/>
            <w:gridSpan w:val="2"/>
            <w:vMerge w:val="continue"/>
            <w:vAlign w:val="center"/>
          </w:tcPr>
          <w:p w14:paraId="6FBBFD22">
            <w:pPr>
              <w:jc w:val="center"/>
              <w:rPr>
                <w:rFonts w:ascii="Times New Roman" w:eastAsiaTheme="minorEastAsia"/>
                <w:sz w:val="24"/>
                <w:szCs w:val="24"/>
              </w:rPr>
            </w:pPr>
          </w:p>
        </w:tc>
        <w:tc>
          <w:tcPr>
            <w:tcW w:w="2572" w:type="dxa"/>
            <w:gridSpan w:val="2"/>
            <w:vAlign w:val="center"/>
          </w:tcPr>
          <w:p w14:paraId="00D0A56B">
            <w:pPr>
              <w:jc w:val="center"/>
              <w:rPr>
                <w:rFonts w:ascii="Times New Roman" w:eastAsiaTheme="minorEastAsia"/>
                <w:sz w:val="24"/>
                <w:szCs w:val="24"/>
              </w:rPr>
            </w:pPr>
            <w:r>
              <w:rPr>
                <w:rFonts w:ascii="Times New Roman" w:eastAsiaTheme="minorEastAsia"/>
                <w:sz w:val="24"/>
                <w:szCs w:val="24"/>
              </w:rPr>
              <w:t>其他要求</w:t>
            </w:r>
          </w:p>
        </w:tc>
        <w:tc>
          <w:tcPr>
            <w:tcW w:w="5035" w:type="dxa"/>
            <w:vAlign w:val="center"/>
          </w:tcPr>
          <w:p w14:paraId="2B362E8B">
            <w:pPr>
              <w:jc w:val="left"/>
              <w:rPr>
                <w:rFonts w:ascii="Times New Roman" w:eastAsiaTheme="minorEastAsia"/>
                <w:sz w:val="24"/>
                <w:szCs w:val="24"/>
              </w:rPr>
            </w:pPr>
            <w:r>
              <w:rPr>
                <w:rFonts w:ascii="Times New Roman" w:eastAsiaTheme="minorEastAsia"/>
                <w:sz w:val="24"/>
                <w:szCs w:val="24"/>
              </w:rPr>
              <w:t>符合第二章“比选申请人须知”第1.4.1 项规定</w:t>
            </w:r>
          </w:p>
        </w:tc>
      </w:tr>
      <w:tr w14:paraId="58D4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restart"/>
            <w:vAlign w:val="center"/>
          </w:tcPr>
          <w:p w14:paraId="586151EA">
            <w:pPr>
              <w:jc w:val="center"/>
              <w:rPr>
                <w:rFonts w:ascii="Times New Roman" w:eastAsiaTheme="minorEastAsia"/>
                <w:sz w:val="24"/>
                <w:szCs w:val="24"/>
              </w:rPr>
            </w:pPr>
            <w:r>
              <w:rPr>
                <w:rFonts w:ascii="Times New Roman" w:eastAsiaTheme="minorEastAsia"/>
                <w:sz w:val="24"/>
                <w:szCs w:val="24"/>
              </w:rPr>
              <w:t>2.1.3</w:t>
            </w:r>
          </w:p>
        </w:tc>
        <w:tc>
          <w:tcPr>
            <w:tcW w:w="1337" w:type="dxa"/>
            <w:gridSpan w:val="2"/>
            <w:vMerge w:val="restart"/>
            <w:vAlign w:val="center"/>
          </w:tcPr>
          <w:p w14:paraId="396CDE10">
            <w:pPr>
              <w:jc w:val="center"/>
              <w:rPr>
                <w:rFonts w:ascii="Times New Roman" w:eastAsiaTheme="minorEastAsia"/>
                <w:sz w:val="24"/>
                <w:szCs w:val="24"/>
              </w:rPr>
            </w:pPr>
            <w:r>
              <w:rPr>
                <w:rFonts w:ascii="Times New Roman" w:eastAsiaTheme="minorEastAsia"/>
                <w:sz w:val="24"/>
                <w:szCs w:val="24"/>
              </w:rPr>
              <w:t>响应性评审标准</w:t>
            </w:r>
          </w:p>
        </w:tc>
        <w:tc>
          <w:tcPr>
            <w:tcW w:w="2572" w:type="dxa"/>
            <w:gridSpan w:val="2"/>
            <w:vAlign w:val="center"/>
          </w:tcPr>
          <w:p w14:paraId="4EA106DD">
            <w:pPr>
              <w:jc w:val="center"/>
              <w:rPr>
                <w:rFonts w:ascii="Times New Roman" w:eastAsiaTheme="minorEastAsia"/>
                <w:sz w:val="24"/>
                <w:szCs w:val="24"/>
              </w:rPr>
            </w:pPr>
            <w:r>
              <w:rPr>
                <w:rFonts w:ascii="Times New Roman" w:eastAsiaTheme="minorEastAsia"/>
                <w:sz w:val="24"/>
                <w:szCs w:val="24"/>
              </w:rPr>
              <w:t>比选内容</w:t>
            </w:r>
          </w:p>
        </w:tc>
        <w:tc>
          <w:tcPr>
            <w:tcW w:w="5035" w:type="dxa"/>
            <w:vAlign w:val="center"/>
          </w:tcPr>
          <w:p w14:paraId="60BADA44">
            <w:pPr>
              <w:jc w:val="left"/>
              <w:rPr>
                <w:rFonts w:ascii="Times New Roman" w:eastAsiaTheme="minorEastAsia"/>
                <w:sz w:val="24"/>
                <w:szCs w:val="24"/>
              </w:rPr>
            </w:pPr>
            <w:r>
              <w:rPr>
                <w:rFonts w:ascii="Times New Roman" w:eastAsiaTheme="minorEastAsia"/>
                <w:sz w:val="24"/>
                <w:szCs w:val="24"/>
              </w:rPr>
              <w:t>符合第二章“比选申请人须知”第1.3.1项规定</w:t>
            </w:r>
          </w:p>
        </w:tc>
      </w:tr>
      <w:tr w14:paraId="184C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18C4A7CF">
            <w:pPr>
              <w:jc w:val="center"/>
              <w:rPr>
                <w:rFonts w:ascii="Times New Roman" w:eastAsiaTheme="minorEastAsia"/>
                <w:sz w:val="24"/>
                <w:szCs w:val="24"/>
              </w:rPr>
            </w:pPr>
          </w:p>
        </w:tc>
        <w:tc>
          <w:tcPr>
            <w:tcW w:w="1337" w:type="dxa"/>
            <w:gridSpan w:val="2"/>
            <w:vMerge w:val="continue"/>
          </w:tcPr>
          <w:p w14:paraId="443A0115">
            <w:pPr>
              <w:jc w:val="center"/>
              <w:rPr>
                <w:rFonts w:ascii="Times New Roman" w:eastAsiaTheme="minorEastAsia"/>
                <w:sz w:val="24"/>
                <w:szCs w:val="24"/>
              </w:rPr>
            </w:pPr>
          </w:p>
        </w:tc>
        <w:tc>
          <w:tcPr>
            <w:tcW w:w="2572" w:type="dxa"/>
            <w:gridSpan w:val="2"/>
            <w:vAlign w:val="center"/>
          </w:tcPr>
          <w:p w14:paraId="72E45230">
            <w:pPr>
              <w:jc w:val="center"/>
              <w:rPr>
                <w:rFonts w:ascii="Times New Roman" w:eastAsiaTheme="minorEastAsia"/>
                <w:sz w:val="24"/>
                <w:szCs w:val="24"/>
              </w:rPr>
            </w:pPr>
            <w:r>
              <w:rPr>
                <w:rFonts w:ascii="Times New Roman" w:eastAsiaTheme="minorEastAsia"/>
                <w:sz w:val="24"/>
                <w:szCs w:val="24"/>
              </w:rPr>
              <w:t>服务周期</w:t>
            </w:r>
          </w:p>
        </w:tc>
        <w:tc>
          <w:tcPr>
            <w:tcW w:w="5035" w:type="dxa"/>
            <w:vAlign w:val="center"/>
          </w:tcPr>
          <w:p w14:paraId="15406BA3">
            <w:pPr>
              <w:jc w:val="left"/>
              <w:rPr>
                <w:rFonts w:ascii="Times New Roman" w:eastAsiaTheme="minorEastAsia"/>
                <w:sz w:val="24"/>
                <w:szCs w:val="24"/>
              </w:rPr>
            </w:pPr>
            <w:r>
              <w:rPr>
                <w:rFonts w:ascii="Times New Roman" w:eastAsiaTheme="minorEastAsia"/>
                <w:sz w:val="24"/>
                <w:szCs w:val="24"/>
              </w:rPr>
              <w:t>符合第二章“比选申请人须知”第1.3.2 项规定</w:t>
            </w:r>
          </w:p>
        </w:tc>
      </w:tr>
      <w:tr w14:paraId="1BAE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42A63D7E">
            <w:pPr>
              <w:jc w:val="center"/>
              <w:rPr>
                <w:rFonts w:ascii="Times New Roman" w:eastAsiaTheme="minorEastAsia"/>
                <w:sz w:val="24"/>
                <w:szCs w:val="24"/>
              </w:rPr>
            </w:pPr>
          </w:p>
        </w:tc>
        <w:tc>
          <w:tcPr>
            <w:tcW w:w="1337" w:type="dxa"/>
            <w:gridSpan w:val="2"/>
            <w:vMerge w:val="continue"/>
          </w:tcPr>
          <w:p w14:paraId="51E58D8B">
            <w:pPr>
              <w:jc w:val="center"/>
              <w:rPr>
                <w:rFonts w:ascii="Times New Roman" w:eastAsiaTheme="minorEastAsia"/>
                <w:sz w:val="24"/>
                <w:szCs w:val="24"/>
              </w:rPr>
            </w:pPr>
          </w:p>
        </w:tc>
        <w:tc>
          <w:tcPr>
            <w:tcW w:w="2572" w:type="dxa"/>
            <w:gridSpan w:val="2"/>
            <w:vAlign w:val="center"/>
          </w:tcPr>
          <w:p w14:paraId="35FCAC6A">
            <w:pPr>
              <w:jc w:val="center"/>
              <w:rPr>
                <w:rFonts w:ascii="Times New Roman" w:eastAsiaTheme="minorEastAsia"/>
                <w:sz w:val="24"/>
                <w:szCs w:val="24"/>
              </w:rPr>
            </w:pPr>
            <w:r>
              <w:rPr>
                <w:rFonts w:ascii="Times New Roman" w:eastAsiaTheme="minorEastAsia"/>
                <w:sz w:val="24"/>
                <w:szCs w:val="24"/>
              </w:rPr>
              <w:t>质量要求</w:t>
            </w:r>
          </w:p>
        </w:tc>
        <w:tc>
          <w:tcPr>
            <w:tcW w:w="5035" w:type="dxa"/>
            <w:vAlign w:val="center"/>
          </w:tcPr>
          <w:p w14:paraId="3FC20F50">
            <w:pPr>
              <w:jc w:val="left"/>
              <w:rPr>
                <w:rFonts w:ascii="Times New Roman" w:eastAsiaTheme="minorEastAsia"/>
                <w:sz w:val="24"/>
                <w:szCs w:val="24"/>
              </w:rPr>
            </w:pPr>
            <w:r>
              <w:rPr>
                <w:rFonts w:ascii="Times New Roman" w:eastAsiaTheme="minorEastAsia"/>
                <w:sz w:val="24"/>
                <w:szCs w:val="24"/>
              </w:rPr>
              <w:t>符合第二章“比选申请人须知”第1.3.3 项规定</w:t>
            </w:r>
          </w:p>
        </w:tc>
      </w:tr>
      <w:tr w14:paraId="76BC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7B81D55D">
            <w:pPr>
              <w:jc w:val="center"/>
              <w:rPr>
                <w:rFonts w:ascii="Times New Roman" w:eastAsiaTheme="minorEastAsia"/>
                <w:sz w:val="24"/>
                <w:szCs w:val="24"/>
              </w:rPr>
            </w:pPr>
          </w:p>
        </w:tc>
        <w:tc>
          <w:tcPr>
            <w:tcW w:w="1337" w:type="dxa"/>
            <w:gridSpan w:val="2"/>
            <w:vMerge w:val="continue"/>
          </w:tcPr>
          <w:p w14:paraId="46668EDF">
            <w:pPr>
              <w:jc w:val="center"/>
              <w:rPr>
                <w:rFonts w:ascii="Times New Roman" w:eastAsiaTheme="minorEastAsia"/>
                <w:sz w:val="24"/>
                <w:szCs w:val="24"/>
              </w:rPr>
            </w:pPr>
          </w:p>
        </w:tc>
        <w:tc>
          <w:tcPr>
            <w:tcW w:w="2572" w:type="dxa"/>
            <w:gridSpan w:val="2"/>
            <w:vAlign w:val="center"/>
          </w:tcPr>
          <w:p w14:paraId="3D21F41A">
            <w:pPr>
              <w:jc w:val="center"/>
              <w:rPr>
                <w:rFonts w:ascii="Times New Roman" w:eastAsiaTheme="minorEastAsia"/>
                <w:sz w:val="24"/>
                <w:szCs w:val="24"/>
              </w:rPr>
            </w:pPr>
            <w:r>
              <w:rPr>
                <w:rFonts w:ascii="Times New Roman" w:eastAsiaTheme="minorEastAsia"/>
                <w:sz w:val="24"/>
                <w:szCs w:val="24"/>
              </w:rPr>
              <w:t>比选有效期</w:t>
            </w:r>
          </w:p>
        </w:tc>
        <w:tc>
          <w:tcPr>
            <w:tcW w:w="5035" w:type="dxa"/>
            <w:vAlign w:val="center"/>
          </w:tcPr>
          <w:p w14:paraId="45DE72B0">
            <w:pPr>
              <w:jc w:val="left"/>
              <w:rPr>
                <w:rFonts w:ascii="Times New Roman" w:eastAsiaTheme="minorEastAsia"/>
                <w:sz w:val="24"/>
                <w:szCs w:val="24"/>
              </w:rPr>
            </w:pPr>
            <w:r>
              <w:rPr>
                <w:rFonts w:ascii="Times New Roman" w:eastAsiaTheme="minorEastAsia"/>
                <w:sz w:val="24"/>
                <w:szCs w:val="24"/>
              </w:rPr>
              <w:t>符合第二章“比选申请人须知”第3.3.1项规定</w:t>
            </w:r>
          </w:p>
        </w:tc>
      </w:tr>
      <w:tr w14:paraId="39D7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1818DB64">
            <w:pPr>
              <w:jc w:val="center"/>
              <w:rPr>
                <w:rFonts w:ascii="Times New Roman" w:eastAsiaTheme="minorEastAsia"/>
                <w:sz w:val="24"/>
                <w:szCs w:val="24"/>
              </w:rPr>
            </w:pPr>
          </w:p>
        </w:tc>
        <w:tc>
          <w:tcPr>
            <w:tcW w:w="1337" w:type="dxa"/>
            <w:gridSpan w:val="2"/>
            <w:vMerge w:val="continue"/>
          </w:tcPr>
          <w:p w14:paraId="6DD2CCD1">
            <w:pPr>
              <w:jc w:val="center"/>
              <w:rPr>
                <w:rFonts w:ascii="Times New Roman" w:eastAsiaTheme="minorEastAsia"/>
                <w:sz w:val="24"/>
                <w:szCs w:val="24"/>
              </w:rPr>
            </w:pPr>
          </w:p>
        </w:tc>
        <w:tc>
          <w:tcPr>
            <w:tcW w:w="2572" w:type="dxa"/>
            <w:gridSpan w:val="2"/>
            <w:vAlign w:val="center"/>
          </w:tcPr>
          <w:p w14:paraId="4825BC36">
            <w:pPr>
              <w:jc w:val="center"/>
              <w:rPr>
                <w:rFonts w:ascii="Times New Roman" w:eastAsiaTheme="minorEastAsia"/>
                <w:sz w:val="24"/>
                <w:szCs w:val="24"/>
              </w:rPr>
            </w:pPr>
            <w:r>
              <w:rPr>
                <w:rFonts w:ascii="Times New Roman" w:eastAsiaTheme="minorEastAsia"/>
                <w:sz w:val="24"/>
                <w:szCs w:val="24"/>
              </w:rPr>
              <w:t>权利义务</w:t>
            </w:r>
          </w:p>
        </w:tc>
        <w:tc>
          <w:tcPr>
            <w:tcW w:w="5035" w:type="dxa"/>
            <w:vAlign w:val="center"/>
          </w:tcPr>
          <w:p w14:paraId="14256C1C">
            <w:pPr>
              <w:jc w:val="left"/>
              <w:rPr>
                <w:rFonts w:ascii="Times New Roman" w:eastAsiaTheme="minorEastAsia"/>
                <w:sz w:val="24"/>
                <w:szCs w:val="24"/>
              </w:rPr>
            </w:pPr>
            <w:r>
              <w:rPr>
                <w:rFonts w:ascii="Times New Roman" w:eastAsiaTheme="minorEastAsia"/>
                <w:sz w:val="24"/>
                <w:szCs w:val="24"/>
              </w:rPr>
              <w:t>符合第四章“合同条款及格式”规定</w:t>
            </w:r>
          </w:p>
        </w:tc>
      </w:tr>
      <w:tr w14:paraId="6891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3B74EE43">
            <w:pPr>
              <w:jc w:val="center"/>
              <w:rPr>
                <w:rFonts w:ascii="Times New Roman" w:eastAsiaTheme="minorEastAsia"/>
                <w:sz w:val="24"/>
                <w:szCs w:val="24"/>
              </w:rPr>
            </w:pPr>
          </w:p>
        </w:tc>
        <w:tc>
          <w:tcPr>
            <w:tcW w:w="1337" w:type="dxa"/>
            <w:gridSpan w:val="2"/>
            <w:vMerge w:val="continue"/>
          </w:tcPr>
          <w:p w14:paraId="12D0C3D1">
            <w:pPr>
              <w:jc w:val="center"/>
              <w:rPr>
                <w:rFonts w:ascii="Times New Roman" w:eastAsiaTheme="minorEastAsia"/>
                <w:sz w:val="24"/>
                <w:szCs w:val="24"/>
              </w:rPr>
            </w:pPr>
          </w:p>
        </w:tc>
        <w:tc>
          <w:tcPr>
            <w:tcW w:w="2572" w:type="dxa"/>
            <w:gridSpan w:val="2"/>
            <w:vAlign w:val="center"/>
          </w:tcPr>
          <w:p w14:paraId="5C75F732">
            <w:pPr>
              <w:jc w:val="center"/>
              <w:rPr>
                <w:rFonts w:ascii="Times New Roman" w:eastAsiaTheme="minorEastAsia"/>
                <w:sz w:val="24"/>
                <w:szCs w:val="24"/>
              </w:rPr>
            </w:pPr>
            <w:r>
              <w:rPr>
                <w:rFonts w:ascii="Times New Roman" w:eastAsiaTheme="minorEastAsia"/>
                <w:sz w:val="24"/>
                <w:szCs w:val="24"/>
              </w:rPr>
              <w:t>服务内容和要求</w:t>
            </w:r>
          </w:p>
        </w:tc>
        <w:tc>
          <w:tcPr>
            <w:tcW w:w="5035" w:type="dxa"/>
            <w:vAlign w:val="center"/>
          </w:tcPr>
          <w:p w14:paraId="5F6F8A94">
            <w:pPr>
              <w:jc w:val="left"/>
              <w:rPr>
                <w:rFonts w:ascii="Times New Roman" w:eastAsiaTheme="minorEastAsia"/>
                <w:sz w:val="24"/>
                <w:szCs w:val="24"/>
              </w:rPr>
            </w:pPr>
            <w:r>
              <w:rPr>
                <w:rFonts w:ascii="Times New Roman" w:eastAsiaTheme="minorEastAsia"/>
                <w:sz w:val="24"/>
                <w:szCs w:val="24"/>
              </w:rPr>
              <w:t>符合第四章“附件”规定</w:t>
            </w:r>
          </w:p>
        </w:tc>
      </w:tr>
      <w:tr w14:paraId="69FF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200734B9">
            <w:pPr>
              <w:jc w:val="center"/>
              <w:rPr>
                <w:rFonts w:ascii="Times New Roman" w:eastAsiaTheme="minorEastAsia"/>
                <w:sz w:val="24"/>
                <w:szCs w:val="24"/>
              </w:rPr>
            </w:pPr>
          </w:p>
        </w:tc>
        <w:tc>
          <w:tcPr>
            <w:tcW w:w="1337" w:type="dxa"/>
            <w:gridSpan w:val="2"/>
            <w:vMerge w:val="continue"/>
          </w:tcPr>
          <w:p w14:paraId="34D63B5D">
            <w:pPr>
              <w:jc w:val="center"/>
              <w:rPr>
                <w:rFonts w:ascii="Times New Roman" w:eastAsiaTheme="minorEastAsia"/>
                <w:sz w:val="24"/>
                <w:szCs w:val="24"/>
              </w:rPr>
            </w:pPr>
          </w:p>
        </w:tc>
        <w:tc>
          <w:tcPr>
            <w:tcW w:w="2572" w:type="dxa"/>
            <w:gridSpan w:val="2"/>
            <w:vAlign w:val="center"/>
          </w:tcPr>
          <w:p w14:paraId="49BE5528">
            <w:pPr>
              <w:jc w:val="center"/>
              <w:rPr>
                <w:rFonts w:ascii="Times New Roman" w:eastAsiaTheme="minorEastAsia"/>
                <w:sz w:val="24"/>
                <w:szCs w:val="24"/>
              </w:rPr>
            </w:pPr>
            <w:r>
              <w:rPr>
                <w:rFonts w:ascii="Times New Roman" w:eastAsiaTheme="minorEastAsia"/>
                <w:sz w:val="24"/>
                <w:szCs w:val="24"/>
              </w:rPr>
              <w:t>比选最高限价</w:t>
            </w:r>
          </w:p>
        </w:tc>
        <w:tc>
          <w:tcPr>
            <w:tcW w:w="5035" w:type="dxa"/>
            <w:vAlign w:val="center"/>
          </w:tcPr>
          <w:p w14:paraId="00FD5903">
            <w:pPr>
              <w:jc w:val="left"/>
              <w:rPr>
                <w:rFonts w:ascii="Times New Roman" w:eastAsiaTheme="minorEastAsia"/>
                <w:sz w:val="24"/>
                <w:szCs w:val="24"/>
              </w:rPr>
            </w:pPr>
            <w:r>
              <w:rPr>
                <w:rFonts w:ascii="Times New Roman" w:eastAsiaTheme="minorEastAsia"/>
                <w:sz w:val="24"/>
                <w:szCs w:val="24"/>
              </w:rPr>
              <w:t>比选报价（修正价）不得超过第二章“比选申请人须知”10.1项规定的比选最高限价。</w:t>
            </w:r>
          </w:p>
        </w:tc>
      </w:tr>
      <w:tr w14:paraId="6FC7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276" w:type="dxa"/>
            <w:gridSpan w:val="3"/>
            <w:vAlign w:val="center"/>
          </w:tcPr>
          <w:p w14:paraId="415AF604">
            <w:pPr>
              <w:jc w:val="center"/>
              <w:rPr>
                <w:rFonts w:ascii="Times New Roman" w:eastAsiaTheme="minorEastAsia"/>
                <w:sz w:val="24"/>
                <w:szCs w:val="24"/>
              </w:rPr>
            </w:pPr>
            <w:r>
              <w:rPr>
                <w:rFonts w:ascii="Times New Roman" w:eastAsiaTheme="minorEastAsia"/>
                <w:sz w:val="24"/>
                <w:szCs w:val="24"/>
              </w:rPr>
              <w:t>2.2.2</w:t>
            </w:r>
          </w:p>
        </w:tc>
        <w:tc>
          <w:tcPr>
            <w:tcW w:w="2572" w:type="dxa"/>
            <w:gridSpan w:val="2"/>
            <w:vAlign w:val="center"/>
          </w:tcPr>
          <w:p w14:paraId="66F6B224">
            <w:pPr>
              <w:jc w:val="center"/>
              <w:rPr>
                <w:rFonts w:ascii="Times New Roman" w:eastAsiaTheme="minorEastAsia"/>
                <w:sz w:val="24"/>
                <w:szCs w:val="24"/>
              </w:rPr>
            </w:pPr>
            <w:r>
              <w:rPr>
                <w:rFonts w:ascii="Times New Roman" w:eastAsiaTheme="minorEastAsia"/>
                <w:sz w:val="24"/>
                <w:szCs w:val="24"/>
              </w:rPr>
              <w:t>分值构成</w:t>
            </w:r>
          </w:p>
          <w:p w14:paraId="279EE644">
            <w:pPr>
              <w:jc w:val="center"/>
              <w:rPr>
                <w:rFonts w:ascii="Times New Roman" w:eastAsiaTheme="minorEastAsia"/>
                <w:sz w:val="24"/>
                <w:szCs w:val="24"/>
              </w:rPr>
            </w:pPr>
            <w:r>
              <w:rPr>
                <w:rFonts w:ascii="Times New Roman" w:eastAsiaTheme="minorEastAsia"/>
                <w:sz w:val="24"/>
                <w:szCs w:val="24"/>
              </w:rPr>
              <w:t>（总分100分）</w:t>
            </w:r>
          </w:p>
        </w:tc>
        <w:tc>
          <w:tcPr>
            <w:tcW w:w="5035" w:type="dxa"/>
            <w:vAlign w:val="center"/>
          </w:tcPr>
          <w:p w14:paraId="68F4D2D0">
            <w:pPr>
              <w:jc w:val="left"/>
              <w:rPr>
                <w:rFonts w:ascii="Times New Roman" w:eastAsiaTheme="minorEastAsia"/>
                <w:sz w:val="24"/>
                <w:szCs w:val="24"/>
              </w:rPr>
            </w:pPr>
            <w:r>
              <w:rPr>
                <w:rFonts w:hint="eastAsia" w:ascii="Times New Roman" w:eastAsiaTheme="minorEastAsia"/>
                <w:sz w:val="24"/>
                <w:szCs w:val="24"/>
                <w:lang w:val="en-US" w:eastAsia="zh-CN"/>
              </w:rPr>
              <w:t>风险评审</w:t>
            </w:r>
            <w:r>
              <w:rPr>
                <w:rFonts w:ascii="Times New Roman" w:eastAsiaTheme="minorEastAsia"/>
                <w:sz w:val="24"/>
                <w:szCs w:val="24"/>
              </w:rPr>
              <w:t xml:space="preserve">：   </w:t>
            </w:r>
            <w:r>
              <w:rPr>
                <w:rFonts w:hint="eastAsia" w:ascii="Times New Roman" w:eastAsiaTheme="minorEastAsia"/>
                <w:sz w:val="24"/>
                <w:szCs w:val="24"/>
                <w:lang w:val="en-US" w:eastAsia="zh-CN"/>
              </w:rPr>
              <w:t>5</w:t>
            </w:r>
            <w:r>
              <w:rPr>
                <w:rFonts w:hint="eastAsia" w:ascii="Times New Roman" w:eastAsiaTheme="minorEastAsia"/>
                <w:sz w:val="24"/>
                <w:szCs w:val="24"/>
              </w:rPr>
              <w:t>0</w:t>
            </w:r>
            <w:r>
              <w:rPr>
                <w:rFonts w:ascii="Times New Roman" w:eastAsiaTheme="minorEastAsia"/>
                <w:sz w:val="24"/>
                <w:szCs w:val="24"/>
              </w:rPr>
              <w:t xml:space="preserve">  分</w:t>
            </w:r>
          </w:p>
          <w:p w14:paraId="14C3229A">
            <w:pPr>
              <w:jc w:val="left"/>
              <w:rPr>
                <w:rFonts w:ascii="Times New Roman" w:eastAsiaTheme="minorEastAsia"/>
                <w:sz w:val="24"/>
                <w:szCs w:val="24"/>
              </w:rPr>
            </w:pPr>
            <w:r>
              <w:rPr>
                <w:rFonts w:hint="eastAsia" w:ascii="Times New Roman" w:eastAsiaTheme="minorEastAsia"/>
                <w:sz w:val="24"/>
                <w:szCs w:val="24"/>
                <w:lang w:val="en-US" w:eastAsia="zh-CN"/>
              </w:rPr>
              <w:t>技术评审</w:t>
            </w:r>
            <w:r>
              <w:rPr>
                <w:rFonts w:ascii="Times New Roman" w:eastAsiaTheme="minorEastAsia"/>
                <w:sz w:val="24"/>
                <w:szCs w:val="24"/>
              </w:rPr>
              <w:t xml:space="preserve">：   </w:t>
            </w:r>
            <w:r>
              <w:rPr>
                <w:rFonts w:hint="eastAsia" w:ascii="Times New Roman" w:eastAsiaTheme="minorEastAsia"/>
                <w:sz w:val="24"/>
                <w:szCs w:val="24"/>
              </w:rPr>
              <w:t>2</w:t>
            </w:r>
            <w:r>
              <w:rPr>
                <w:rFonts w:ascii="Times New Roman" w:eastAsiaTheme="minorEastAsia"/>
                <w:sz w:val="24"/>
                <w:szCs w:val="24"/>
              </w:rPr>
              <w:t>0  分</w:t>
            </w:r>
          </w:p>
          <w:p w14:paraId="7F446269">
            <w:pPr>
              <w:jc w:val="left"/>
              <w:rPr>
                <w:rFonts w:ascii="Times New Roman" w:eastAsiaTheme="minorEastAsia"/>
                <w:sz w:val="24"/>
                <w:szCs w:val="24"/>
              </w:rPr>
            </w:pPr>
            <w:r>
              <w:rPr>
                <w:rFonts w:hint="eastAsia" w:ascii="Times New Roman" w:eastAsiaTheme="minorEastAsia"/>
                <w:sz w:val="24"/>
                <w:szCs w:val="24"/>
                <w:lang w:val="en-US" w:eastAsia="zh-CN"/>
              </w:rPr>
              <w:t>商务</w:t>
            </w:r>
            <w:r>
              <w:rPr>
                <w:rFonts w:ascii="Times New Roman" w:eastAsiaTheme="minorEastAsia"/>
                <w:sz w:val="24"/>
                <w:szCs w:val="24"/>
              </w:rPr>
              <w:t>评审</w:t>
            </w:r>
            <w:r>
              <w:rPr>
                <w:rFonts w:hint="eastAsia" w:ascii="Times New Roman" w:eastAsiaTheme="minorEastAsia"/>
                <w:sz w:val="24"/>
                <w:szCs w:val="24"/>
                <w:lang w:val="en-US" w:eastAsia="zh-CN"/>
              </w:rPr>
              <w:t>评</w:t>
            </w:r>
            <w:r>
              <w:rPr>
                <w:rFonts w:ascii="Times New Roman" w:eastAsiaTheme="minorEastAsia"/>
                <w:sz w:val="24"/>
                <w:szCs w:val="24"/>
              </w:rPr>
              <w:t xml:space="preserve">：   </w:t>
            </w:r>
            <w:r>
              <w:rPr>
                <w:rFonts w:hint="eastAsia" w:ascii="Times New Roman" w:eastAsiaTheme="minorEastAsia"/>
                <w:sz w:val="24"/>
                <w:szCs w:val="24"/>
                <w:lang w:val="en-US" w:eastAsia="zh-CN"/>
              </w:rPr>
              <w:t>3</w:t>
            </w:r>
            <w:r>
              <w:rPr>
                <w:rFonts w:ascii="Times New Roman" w:eastAsiaTheme="minorEastAsia"/>
                <w:sz w:val="24"/>
                <w:szCs w:val="24"/>
              </w:rPr>
              <w:t>0  分</w:t>
            </w:r>
          </w:p>
        </w:tc>
      </w:tr>
      <w:tr w14:paraId="7459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276" w:type="dxa"/>
            <w:gridSpan w:val="3"/>
            <w:vAlign w:val="center"/>
          </w:tcPr>
          <w:p w14:paraId="6B27BF8D">
            <w:pPr>
              <w:jc w:val="center"/>
              <w:rPr>
                <w:rFonts w:ascii="Times New Roman" w:eastAsiaTheme="minorEastAsia"/>
                <w:sz w:val="24"/>
                <w:szCs w:val="24"/>
              </w:rPr>
            </w:pPr>
            <w:r>
              <w:rPr>
                <w:rFonts w:ascii="Times New Roman" w:eastAsiaTheme="minorEastAsia"/>
                <w:sz w:val="24"/>
                <w:szCs w:val="24"/>
              </w:rPr>
              <w:t>2.2.2（1）</w:t>
            </w:r>
          </w:p>
        </w:tc>
        <w:tc>
          <w:tcPr>
            <w:tcW w:w="2572" w:type="dxa"/>
            <w:gridSpan w:val="2"/>
            <w:vAlign w:val="center"/>
          </w:tcPr>
          <w:p w14:paraId="65DB6138">
            <w:pPr>
              <w:jc w:val="center"/>
              <w:rPr>
                <w:rFonts w:ascii="Times New Roman" w:eastAsiaTheme="minorEastAsia"/>
                <w:sz w:val="24"/>
                <w:szCs w:val="24"/>
              </w:rPr>
            </w:pPr>
            <w:r>
              <w:rPr>
                <w:rFonts w:ascii="Times New Roman" w:eastAsiaTheme="minorEastAsia"/>
                <w:sz w:val="24"/>
                <w:szCs w:val="24"/>
              </w:rPr>
              <w:t>评审基准价计算方法</w:t>
            </w:r>
          </w:p>
        </w:tc>
        <w:tc>
          <w:tcPr>
            <w:tcW w:w="5035" w:type="dxa"/>
            <w:vAlign w:val="center"/>
          </w:tcPr>
          <w:p w14:paraId="6D719941">
            <w:pPr>
              <w:jc w:val="left"/>
              <w:rPr>
                <w:rFonts w:ascii="Times New Roman" w:eastAsiaTheme="minorEastAsia"/>
                <w:sz w:val="24"/>
                <w:szCs w:val="24"/>
              </w:rPr>
            </w:pPr>
            <w:r>
              <w:rPr>
                <w:rFonts w:ascii="Times New Roman" w:eastAsiaTheme="minorEastAsia"/>
                <w:sz w:val="24"/>
                <w:szCs w:val="24"/>
              </w:rPr>
              <w:t>满足</w:t>
            </w:r>
            <w:r>
              <w:rPr>
                <w:rFonts w:hint="eastAsia" w:ascii="Times New Roman" w:eastAsiaTheme="minorEastAsia"/>
                <w:sz w:val="24"/>
                <w:szCs w:val="24"/>
              </w:rPr>
              <w:t>比选文件</w:t>
            </w:r>
            <w:r>
              <w:rPr>
                <w:rFonts w:ascii="Times New Roman" w:eastAsiaTheme="minorEastAsia"/>
                <w:sz w:val="24"/>
                <w:szCs w:val="24"/>
              </w:rPr>
              <w:t>要求且</w:t>
            </w:r>
            <w:r>
              <w:rPr>
                <w:rFonts w:hint="eastAsia" w:ascii="Times New Roman" w:eastAsiaTheme="minorEastAsia"/>
                <w:sz w:val="24"/>
                <w:szCs w:val="24"/>
              </w:rPr>
              <w:t>比选</w:t>
            </w:r>
            <w:r>
              <w:rPr>
                <w:rFonts w:ascii="Times New Roman" w:eastAsiaTheme="minorEastAsia"/>
                <w:sz w:val="24"/>
                <w:szCs w:val="24"/>
              </w:rPr>
              <w:t>价格最低的</w:t>
            </w:r>
            <w:r>
              <w:rPr>
                <w:rFonts w:hint="eastAsia" w:ascii="Times New Roman" w:eastAsiaTheme="minorEastAsia"/>
                <w:sz w:val="24"/>
                <w:szCs w:val="24"/>
              </w:rPr>
              <w:t>比选</w:t>
            </w:r>
            <w:r>
              <w:rPr>
                <w:rFonts w:ascii="Times New Roman" w:eastAsiaTheme="minorEastAsia"/>
                <w:sz w:val="24"/>
                <w:szCs w:val="24"/>
              </w:rPr>
              <w:t>报价为评标基准价为评审基准C。</w:t>
            </w:r>
          </w:p>
        </w:tc>
      </w:tr>
      <w:tr w14:paraId="13F8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gridSpan w:val="3"/>
            <w:vAlign w:val="center"/>
          </w:tcPr>
          <w:p w14:paraId="31B5D5EC">
            <w:pPr>
              <w:jc w:val="center"/>
              <w:rPr>
                <w:rFonts w:ascii="Times New Roman" w:eastAsiaTheme="minorEastAsia"/>
                <w:sz w:val="24"/>
                <w:szCs w:val="24"/>
              </w:rPr>
            </w:pPr>
            <w:r>
              <w:rPr>
                <w:rFonts w:ascii="Times New Roman" w:eastAsiaTheme="minorEastAsia"/>
                <w:sz w:val="24"/>
                <w:szCs w:val="24"/>
              </w:rPr>
              <w:t>2.2.3</w:t>
            </w:r>
          </w:p>
        </w:tc>
        <w:tc>
          <w:tcPr>
            <w:tcW w:w="1282" w:type="dxa"/>
            <w:vAlign w:val="center"/>
          </w:tcPr>
          <w:p w14:paraId="1CC7ABF8">
            <w:pPr>
              <w:jc w:val="center"/>
              <w:rPr>
                <w:rFonts w:ascii="Times New Roman" w:eastAsiaTheme="minorEastAsia"/>
                <w:sz w:val="24"/>
                <w:szCs w:val="24"/>
              </w:rPr>
            </w:pPr>
            <w:r>
              <w:rPr>
                <w:rFonts w:hint="eastAsia" w:ascii="Times New Roman" w:eastAsiaTheme="minorEastAsia"/>
                <w:sz w:val="24"/>
                <w:szCs w:val="24"/>
              </w:rPr>
              <w:t>评</w:t>
            </w:r>
            <w:r>
              <w:rPr>
                <w:rFonts w:ascii="Times New Roman" w:eastAsiaTheme="minorEastAsia"/>
                <w:sz w:val="24"/>
                <w:szCs w:val="24"/>
              </w:rPr>
              <w:t>审</w:t>
            </w:r>
          </w:p>
          <w:p w14:paraId="235EBFF9">
            <w:pPr>
              <w:jc w:val="center"/>
              <w:rPr>
                <w:rFonts w:ascii="Times New Roman" w:eastAsiaTheme="minorEastAsia"/>
                <w:sz w:val="24"/>
                <w:szCs w:val="24"/>
              </w:rPr>
            </w:pPr>
            <w:r>
              <w:rPr>
                <w:rFonts w:ascii="Times New Roman" w:eastAsiaTheme="minorEastAsia"/>
                <w:sz w:val="24"/>
                <w:szCs w:val="24"/>
              </w:rPr>
              <w:t>因素</w:t>
            </w:r>
          </w:p>
        </w:tc>
        <w:tc>
          <w:tcPr>
            <w:tcW w:w="1290" w:type="dxa"/>
            <w:vAlign w:val="center"/>
          </w:tcPr>
          <w:p w14:paraId="479DA844">
            <w:pPr>
              <w:jc w:val="center"/>
              <w:rPr>
                <w:rFonts w:ascii="Times New Roman" w:eastAsiaTheme="minorEastAsia"/>
                <w:sz w:val="24"/>
                <w:szCs w:val="24"/>
              </w:rPr>
            </w:pPr>
            <w:r>
              <w:rPr>
                <w:rFonts w:ascii="Times New Roman" w:eastAsiaTheme="minorEastAsia"/>
                <w:sz w:val="24"/>
                <w:szCs w:val="24"/>
              </w:rPr>
              <w:t>分值</w:t>
            </w:r>
          </w:p>
        </w:tc>
        <w:tc>
          <w:tcPr>
            <w:tcW w:w="5035" w:type="dxa"/>
            <w:vAlign w:val="center"/>
          </w:tcPr>
          <w:p w14:paraId="5EA07694">
            <w:pPr>
              <w:jc w:val="center"/>
              <w:rPr>
                <w:rFonts w:ascii="Times New Roman" w:eastAsiaTheme="minorEastAsia"/>
                <w:sz w:val="24"/>
                <w:szCs w:val="24"/>
              </w:rPr>
            </w:pPr>
            <w:r>
              <w:rPr>
                <w:rFonts w:ascii="Times New Roman" w:eastAsiaTheme="minorEastAsia"/>
                <w:sz w:val="24"/>
                <w:szCs w:val="24"/>
              </w:rPr>
              <w:t>评分标准</w:t>
            </w:r>
          </w:p>
        </w:tc>
      </w:tr>
      <w:tr w14:paraId="5184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restart"/>
            <w:vAlign w:val="center"/>
          </w:tcPr>
          <w:p w14:paraId="1BC6282F">
            <w:pPr>
              <w:jc w:val="center"/>
              <w:rPr>
                <w:rFonts w:ascii="Times New Roman" w:eastAsiaTheme="minorEastAsia"/>
                <w:sz w:val="24"/>
                <w:szCs w:val="24"/>
              </w:rPr>
            </w:pPr>
            <w:r>
              <w:rPr>
                <w:rFonts w:ascii="Times New Roman" w:eastAsiaTheme="minorEastAsia"/>
                <w:sz w:val="24"/>
                <w:szCs w:val="24"/>
              </w:rPr>
              <w:t>2.2.3（1）</w:t>
            </w:r>
          </w:p>
          <w:p w14:paraId="174AC329">
            <w:pPr>
              <w:jc w:val="center"/>
              <w:rPr>
                <w:rFonts w:ascii="Times New Roman" w:eastAsiaTheme="minorEastAsia"/>
                <w:sz w:val="24"/>
                <w:szCs w:val="24"/>
              </w:rPr>
            </w:pPr>
          </w:p>
        </w:tc>
        <w:tc>
          <w:tcPr>
            <w:tcW w:w="1005" w:type="dxa"/>
            <w:vMerge w:val="restart"/>
            <w:vAlign w:val="center"/>
          </w:tcPr>
          <w:p w14:paraId="3E66AD64">
            <w:pPr>
              <w:jc w:val="center"/>
              <w:rPr>
                <w:rFonts w:ascii="Times New Roman" w:eastAsiaTheme="minorEastAsia"/>
                <w:sz w:val="24"/>
                <w:szCs w:val="24"/>
              </w:rPr>
            </w:pPr>
            <w:r>
              <w:rPr>
                <w:rFonts w:hint="eastAsia" w:ascii="Times New Roman" w:eastAsiaTheme="minorEastAsia"/>
                <w:sz w:val="24"/>
                <w:szCs w:val="24"/>
                <w:lang w:val="en-US" w:eastAsia="zh-CN"/>
              </w:rPr>
              <w:t>风险评审评分标准</w:t>
            </w:r>
            <w:r>
              <w:rPr>
                <w:rFonts w:ascii="Times New Roman" w:eastAsiaTheme="minorEastAsia"/>
                <w:sz w:val="24"/>
                <w:szCs w:val="24"/>
              </w:rPr>
              <w:t>（</w:t>
            </w:r>
            <w:r>
              <w:rPr>
                <w:rFonts w:hint="eastAsia" w:ascii="Times New Roman" w:eastAsiaTheme="minorEastAsia"/>
                <w:sz w:val="24"/>
                <w:szCs w:val="24"/>
                <w:lang w:val="en-US" w:eastAsia="zh-CN"/>
              </w:rPr>
              <w:t>5</w:t>
            </w:r>
            <w:r>
              <w:rPr>
                <w:rFonts w:ascii="Times New Roman" w:eastAsiaTheme="minorEastAsia"/>
                <w:sz w:val="24"/>
                <w:szCs w:val="24"/>
              </w:rPr>
              <w:t>0分）</w:t>
            </w:r>
          </w:p>
          <w:p w14:paraId="14AA004B">
            <w:pPr>
              <w:jc w:val="center"/>
              <w:rPr>
                <w:rFonts w:ascii="Times New Roman" w:eastAsiaTheme="minorEastAsia"/>
                <w:sz w:val="24"/>
                <w:szCs w:val="24"/>
              </w:rPr>
            </w:pPr>
          </w:p>
        </w:tc>
        <w:tc>
          <w:tcPr>
            <w:tcW w:w="1282" w:type="dxa"/>
            <w:vAlign w:val="center"/>
          </w:tcPr>
          <w:p w14:paraId="22E79BFD">
            <w:pPr>
              <w:jc w:val="center"/>
              <w:rPr>
                <w:rFonts w:ascii="Times New Roman" w:eastAsiaTheme="minorEastAsia"/>
                <w:sz w:val="24"/>
                <w:szCs w:val="24"/>
              </w:rPr>
            </w:pPr>
            <w:r>
              <w:rPr>
                <w:rFonts w:ascii="Times New Roman" w:eastAsiaTheme="minorEastAsia"/>
                <w:sz w:val="24"/>
                <w:szCs w:val="24"/>
              </w:rPr>
              <w:t>企业综合实力</w:t>
            </w:r>
          </w:p>
        </w:tc>
        <w:tc>
          <w:tcPr>
            <w:tcW w:w="1290" w:type="dxa"/>
            <w:vAlign w:val="center"/>
          </w:tcPr>
          <w:p w14:paraId="6A10FD18">
            <w:pPr>
              <w:jc w:val="center"/>
              <w:rPr>
                <w:rFonts w:ascii="Times New Roman" w:eastAsiaTheme="minorEastAsia"/>
                <w:sz w:val="24"/>
                <w:szCs w:val="24"/>
              </w:rPr>
            </w:pPr>
            <w:r>
              <w:rPr>
                <w:rFonts w:ascii="Times New Roman" w:eastAsiaTheme="minorEastAsia"/>
                <w:sz w:val="24"/>
                <w:szCs w:val="24"/>
              </w:rPr>
              <w:t>1</w:t>
            </w:r>
            <w:r>
              <w:rPr>
                <w:rFonts w:hint="eastAsia" w:ascii="Times New Roman" w:eastAsiaTheme="minorEastAsia"/>
                <w:sz w:val="24"/>
                <w:szCs w:val="24"/>
              </w:rPr>
              <w:t>0</w:t>
            </w:r>
          </w:p>
        </w:tc>
        <w:tc>
          <w:tcPr>
            <w:tcW w:w="5035" w:type="dxa"/>
            <w:vAlign w:val="center"/>
          </w:tcPr>
          <w:p w14:paraId="5184A330">
            <w:pPr>
              <w:pStyle w:val="6"/>
              <w:rPr>
                <w:rFonts w:eastAsiaTheme="minorEastAsia"/>
                <w:szCs w:val="24"/>
              </w:rPr>
            </w:pPr>
            <w:r>
              <w:rPr>
                <w:rFonts w:eastAsiaTheme="minorEastAsia"/>
                <w:spacing w:val="1"/>
                <w:kern w:val="0"/>
                <w:szCs w:val="24"/>
              </w:rPr>
              <w:t>申请单位具备独立企业法人资格，具有有效营业执照、人力资源服务许可证等相关资质，得10分。</w:t>
            </w:r>
          </w:p>
        </w:tc>
      </w:tr>
      <w:tr w14:paraId="2BEC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73131BAB">
            <w:pPr>
              <w:jc w:val="center"/>
              <w:rPr>
                <w:rFonts w:ascii="Times New Roman" w:eastAsiaTheme="minorEastAsia"/>
                <w:sz w:val="24"/>
                <w:szCs w:val="24"/>
              </w:rPr>
            </w:pPr>
          </w:p>
        </w:tc>
        <w:tc>
          <w:tcPr>
            <w:tcW w:w="1005" w:type="dxa"/>
            <w:vMerge w:val="continue"/>
            <w:vAlign w:val="center"/>
          </w:tcPr>
          <w:p w14:paraId="494E2919">
            <w:pPr>
              <w:jc w:val="center"/>
              <w:rPr>
                <w:rFonts w:ascii="Times New Roman" w:eastAsiaTheme="minorEastAsia"/>
                <w:sz w:val="24"/>
                <w:szCs w:val="24"/>
              </w:rPr>
            </w:pPr>
          </w:p>
        </w:tc>
        <w:tc>
          <w:tcPr>
            <w:tcW w:w="1282" w:type="dxa"/>
            <w:vAlign w:val="center"/>
          </w:tcPr>
          <w:p w14:paraId="6BC9562A">
            <w:pPr>
              <w:jc w:val="center"/>
              <w:rPr>
                <w:rFonts w:ascii="Times New Roman" w:eastAsiaTheme="minorEastAsia"/>
                <w:sz w:val="24"/>
                <w:szCs w:val="24"/>
              </w:rPr>
            </w:pPr>
            <w:r>
              <w:rPr>
                <w:rFonts w:ascii="Times New Roman" w:eastAsiaTheme="minorEastAsia"/>
                <w:sz w:val="24"/>
                <w:szCs w:val="24"/>
              </w:rPr>
              <w:t>信誉要求</w:t>
            </w:r>
          </w:p>
        </w:tc>
        <w:tc>
          <w:tcPr>
            <w:tcW w:w="1290" w:type="dxa"/>
            <w:vAlign w:val="center"/>
          </w:tcPr>
          <w:p w14:paraId="038ACA2D">
            <w:pPr>
              <w:jc w:val="center"/>
              <w:rPr>
                <w:rFonts w:ascii="Times New Roman" w:eastAsiaTheme="minorEastAsia"/>
                <w:sz w:val="24"/>
                <w:szCs w:val="24"/>
              </w:rPr>
            </w:pPr>
            <w:r>
              <w:rPr>
                <w:rFonts w:hint="eastAsia" w:ascii="Times New Roman" w:eastAsiaTheme="minorEastAsia"/>
                <w:sz w:val="24"/>
                <w:szCs w:val="24"/>
              </w:rPr>
              <w:t>10</w:t>
            </w:r>
            <w:r>
              <w:rPr>
                <w:rFonts w:ascii="Times New Roman" w:eastAsiaTheme="minorEastAsia"/>
                <w:sz w:val="24"/>
                <w:szCs w:val="24"/>
              </w:rPr>
              <w:t xml:space="preserve"> </w:t>
            </w:r>
          </w:p>
        </w:tc>
        <w:tc>
          <w:tcPr>
            <w:tcW w:w="5035" w:type="dxa"/>
            <w:vAlign w:val="center"/>
          </w:tcPr>
          <w:p w14:paraId="5A6981CD">
            <w:pPr>
              <w:jc w:val="left"/>
              <w:rPr>
                <w:rFonts w:ascii="Times New Roman" w:eastAsiaTheme="minorEastAsia"/>
                <w:sz w:val="24"/>
                <w:szCs w:val="24"/>
                <w:lang w:eastAsia="zh-Hans"/>
              </w:rPr>
            </w:pPr>
            <w:r>
              <w:rPr>
                <w:rFonts w:ascii="Times New Roman" w:eastAsiaTheme="minorEastAsia"/>
                <w:spacing w:val="1"/>
                <w:sz w:val="24"/>
                <w:szCs w:val="24"/>
              </w:rPr>
              <w:t>具有良好的商业信誉和健全的财务会计制度，近三年经营无亏损（需提供2022-2024三年财务报表并加盖鲜章），得10分。</w:t>
            </w:r>
          </w:p>
        </w:tc>
      </w:tr>
      <w:tr w14:paraId="601E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36774742">
            <w:pPr>
              <w:jc w:val="center"/>
              <w:rPr>
                <w:rFonts w:ascii="Times New Roman" w:eastAsiaTheme="minorEastAsia"/>
                <w:sz w:val="24"/>
                <w:szCs w:val="24"/>
              </w:rPr>
            </w:pPr>
          </w:p>
        </w:tc>
        <w:tc>
          <w:tcPr>
            <w:tcW w:w="1005" w:type="dxa"/>
            <w:vMerge w:val="continue"/>
            <w:vAlign w:val="center"/>
          </w:tcPr>
          <w:p w14:paraId="460A2EEF">
            <w:pPr>
              <w:jc w:val="center"/>
              <w:rPr>
                <w:rFonts w:ascii="Times New Roman" w:eastAsiaTheme="minorEastAsia"/>
                <w:sz w:val="24"/>
                <w:szCs w:val="24"/>
              </w:rPr>
            </w:pPr>
          </w:p>
        </w:tc>
        <w:tc>
          <w:tcPr>
            <w:tcW w:w="1282" w:type="dxa"/>
            <w:vAlign w:val="center"/>
          </w:tcPr>
          <w:p w14:paraId="65FA048B">
            <w:pPr>
              <w:jc w:val="center"/>
              <w:rPr>
                <w:rFonts w:ascii="Times New Roman" w:eastAsiaTheme="minorEastAsia"/>
                <w:sz w:val="24"/>
                <w:szCs w:val="24"/>
              </w:rPr>
            </w:pPr>
            <w:r>
              <w:rPr>
                <w:rFonts w:ascii="Times New Roman" w:eastAsiaTheme="minorEastAsia"/>
                <w:sz w:val="24"/>
                <w:szCs w:val="24"/>
              </w:rPr>
              <w:t>企业</w:t>
            </w:r>
          </w:p>
          <w:p w14:paraId="14265625">
            <w:pPr>
              <w:jc w:val="center"/>
              <w:rPr>
                <w:rFonts w:ascii="Times New Roman" w:eastAsiaTheme="minorEastAsia"/>
                <w:sz w:val="24"/>
                <w:szCs w:val="24"/>
              </w:rPr>
            </w:pPr>
            <w:r>
              <w:rPr>
                <w:rFonts w:ascii="Times New Roman" w:eastAsiaTheme="minorEastAsia"/>
                <w:sz w:val="24"/>
                <w:szCs w:val="24"/>
              </w:rPr>
              <w:t>业绩</w:t>
            </w:r>
          </w:p>
        </w:tc>
        <w:tc>
          <w:tcPr>
            <w:tcW w:w="1290" w:type="dxa"/>
            <w:vAlign w:val="center"/>
          </w:tcPr>
          <w:p w14:paraId="60E257F0">
            <w:pPr>
              <w:jc w:val="center"/>
              <w:rPr>
                <w:rFonts w:hint="eastAsia" w:ascii="Times New Roman" w:eastAsiaTheme="minorEastAsia"/>
                <w:sz w:val="24"/>
                <w:szCs w:val="24"/>
                <w:lang w:eastAsia="zh-CN"/>
              </w:rPr>
            </w:pPr>
            <w:r>
              <w:rPr>
                <w:rFonts w:hint="eastAsia" w:ascii="Times New Roman" w:eastAsiaTheme="minorEastAsia"/>
                <w:sz w:val="24"/>
                <w:szCs w:val="24"/>
                <w:lang w:val="en-US" w:eastAsia="zh-CN"/>
              </w:rPr>
              <w:t>15</w:t>
            </w:r>
          </w:p>
        </w:tc>
        <w:tc>
          <w:tcPr>
            <w:tcW w:w="5035" w:type="dxa"/>
            <w:vAlign w:val="center"/>
          </w:tcPr>
          <w:p w14:paraId="08B8CF0F">
            <w:pPr>
              <w:pStyle w:val="6"/>
              <w:rPr>
                <w:rFonts w:eastAsiaTheme="minorEastAsia"/>
                <w:szCs w:val="24"/>
              </w:rPr>
            </w:pPr>
            <w:r>
              <w:rPr>
                <w:rFonts w:eastAsiaTheme="minorEastAsia"/>
                <w:spacing w:val="1"/>
                <w:kern w:val="0"/>
                <w:szCs w:val="24"/>
              </w:rPr>
              <w:t>3年内累计完成过3项或以上业务外包服务，得</w:t>
            </w:r>
            <w:r>
              <w:rPr>
                <w:rFonts w:hint="eastAsia" w:eastAsiaTheme="minorEastAsia"/>
                <w:spacing w:val="1"/>
                <w:kern w:val="0"/>
                <w:szCs w:val="24"/>
                <w:lang w:val="en-US" w:eastAsia="zh-CN"/>
              </w:rPr>
              <w:t>5</w:t>
            </w:r>
            <w:r>
              <w:rPr>
                <w:rFonts w:eastAsiaTheme="minorEastAsia"/>
                <w:spacing w:val="1"/>
                <w:kern w:val="0"/>
                <w:szCs w:val="24"/>
              </w:rPr>
              <w:t>分；每增加一个业绩加</w:t>
            </w:r>
            <w:r>
              <w:rPr>
                <w:rFonts w:hint="eastAsia" w:eastAsiaTheme="minorEastAsia"/>
                <w:spacing w:val="1"/>
                <w:kern w:val="0"/>
                <w:szCs w:val="24"/>
                <w:lang w:val="en-US" w:eastAsia="zh-CN"/>
              </w:rPr>
              <w:t>5</w:t>
            </w:r>
            <w:r>
              <w:rPr>
                <w:rFonts w:eastAsiaTheme="minorEastAsia"/>
                <w:spacing w:val="1"/>
                <w:kern w:val="0"/>
                <w:szCs w:val="24"/>
              </w:rPr>
              <w:t>分，本项最高加</w:t>
            </w:r>
            <w:r>
              <w:rPr>
                <w:rFonts w:hint="eastAsia" w:eastAsiaTheme="minorEastAsia"/>
                <w:spacing w:val="1"/>
                <w:kern w:val="0"/>
                <w:szCs w:val="24"/>
                <w:lang w:val="en-US" w:eastAsia="zh-CN"/>
              </w:rPr>
              <w:t>10</w:t>
            </w:r>
            <w:r>
              <w:rPr>
                <w:rFonts w:eastAsiaTheme="minorEastAsia"/>
                <w:spacing w:val="1"/>
                <w:kern w:val="0"/>
                <w:szCs w:val="24"/>
              </w:rPr>
              <w:t xml:space="preserve">分。 </w:t>
            </w:r>
          </w:p>
        </w:tc>
      </w:tr>
      <w:tr w14:paraId="7F5E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77F3120D">
            <w:pPr>
              <w:jc w:val="center"/>
              <w:rPr>
                <w:rFonts w:ascii="Times New Roman" w:eastAsiaTheme="minorEastAsia"/>
                <w:sz w:val="24"/>
                <w:szCs w:val="24"/>
              </w:rPr>
            </w:pPr>
          </w:p>
        </w:tc>
        <w:tc>
          <w:tcPr>
            <w:tcW w:w="1005" w:type="dxa"/>
            <w:vMerge w:val="continue"/>
            <w:vAlign w:val="center"/>
          </w:tcPr>
          <w:p w14:paraId="2B3072C0">
            <w:pPr>
              <w:jc w:val="center"/>
              <w:rPr>
                <w:rFonts w:ascii="Times New Roman" w:eastAsiaTheme="minorEastAsia"/>
                <w:sz w:val="24"/>
                <w:szCs w:val="24"/>
              </w:rPr>
            </w:pPr>
          </w:p>
        </w:tc>
        <w:tc>
          <w:tcPr>
            <w:tcW w:w="1282" w:type="dxa"/>
            <w:vAlign w:val="center"/>
          </w:tcPr>
          <w:p w14:paraId="075C73E4">
            <w:pPr>
              <w:jc w:val="center"/>
              <w:rPr>
                <w:rFonts w:ascii="Times New Roman" w:eastAsiaTheme="minorEastAsia"/>
                <w:sz w:val="24"/>
                <w:szCs w:val="24"/>
              </w:rPr>
            </w:pPr>
            <w:r>
              <w:rPr>
                <w:rFonts w:ascii="Times New Roman" w:eastAsiaTheme="minorEastAsia"/>
                <w:sz w:val="24"/>
                <w:szCs w:val="24"/>
              </w:rPr>
              <w:t>组织机构人员配置</w:t>
            </w:r>
          </w:p>
        </w:tc>
        <w:tc>
          <w:tcPr>
            <w:tcW w:w="1290" w:type="dxa"/>
            <w:vAlign w:val="center"/>
          </w:tcPr>
          <w:p w14:paraId="3C620AB9">
            <w:pPr>
              <w:jc w:val="center"/>
              <w:rPr>
                <w:rFonts w:hint="default" w:ascii="Times New Roman" w:eastAsiaTheme="minorEastAsia"/>
                <w:sz w:val="24"/>
                <w:szCs w:val="24"/>
                <w:lang w:val="en-US" w:eastAsia="zh-CN"/>
              </w:rPr>
            </w:pPr>
            <w:r>
              <w:rPr>
                <w:rFonts w:hint="eastAsia" w:ascii="Times New Roman" w:eastAsiaTheme="minorEastAsia"/>
                <w:sz w:val="24"/>
                <w:szCs w:val="24"/>
                <w:lang w:val="en-US" w:eastAsia="zh-CN"/>
              </w:rPr>
              <w:t>15</w:t>
            </w:r>
          </w:p>
        </w:tc>
        <w:tc>
          <w:tcPr>
            <w:tcW w:w="5035" w:type="dxa"/>
            <w:vAlign w:val="center"/>
          </w:tcPr>
          <w:p w14:paraId="7C02531C">
            <w:pPr>
              <w:pStyle w:val="6"/>
              <w:rPr>
                <w:rFonts w:eastAsiaTheme="minorEastAsia"/>
                <w:spacing w:val="1"/>
                <w:kern w:val="0"/>
                <w:szCs w:val="24"/>
              </w:rPr>
            </w:pPr>
            <w:r>
              <w:rPr>
                <w:rFonts w:eastAsiaTheme="minorEastAsia"/>
                <w:spacing w:val="1"/>
                <w:kern w:val="0"/>
                <w:szCs w:val="24"/>
              </w:rPr>
              <w:t>管理团队具有人力资源管理方面专业职称至少</w:t>
            </w:r>
            <w:r>
              <w:rPr>
                <w:rFonts w:hint="eastAsia" w:eastAsiaTheme="minorEastAsia"/>
                <w:spacing w:val="1"/>
                <w:kern w:val="0"/>
                <w:szCs w:val="24"/>
                <w:lang w:val="en-US" w:eastAsia="zh-CN"/>
              </w:rPr>
              <w:t>1</w:t>
            </w:r>
            <w:r>
              <w:rPr>
                <w:rFonts w:eastAsiaTheme="minorEastAsia"/>
                <w:spacing w:val="1"/>
                <w:kern w:val="0"/>
                <w:szCs w:val="24"/>
              </w:rPr>
              <w:t>人，得</w:t>
            </w:r>
            <w:r>
              <w:rPr>
                <w:rFonts w:hint="eastAsia" w:eastAsiaTheme="minorEastAsia"/>
                <w:spacing w:val="1"/>
                <w:kern w:val="0"/>
                <w:szCs w:val="24"/>
                <w:lang w:val="en-US" w:eastAsia="zh-CN"/>
              </w:rPr>
              <w:t>5</w:t>
            </w:r>
            <w:r>
              <w:rPr>
                <w:rFonts w:eastAsiaTheme="minorEastAsia"/>
                <w:spacing w:val="1"/>
                <w:kern w:val="0"/>
                <w:szCs w:val="24"/>
              </w:rPr>
              <w:t>分；</w:t>
            </w:r>
            <w:r>
              <w:rPr>
                <w:rFonts w:hint="eastAsia" w:eastAsiaTheme="minorEastAsia"/>
                <w:spacing w:val="1"/>
                <w:kern w:val="0"/>
                <w:szCs w:val="24"/>
                <w:lang w:val="en-US" w:eastAsia="zh-CN"/>
              </w:rPr>
              <w:t>1</w:t>
            </w:r>
            <w:r>
              <w:rPr>
                <w:rFonts w:eastAsiaTheme="minorEastAsia"/>
                <w:spacing w:val="1"/>
                <w:kern w:val="0"/>
                <w:szCs w:val="24"/>
              </w:rPr>
              <w:t>人（不含本数）以上，每多一人加</w:t>
            </w:r>
            <w:r>
              <w:rPr>
                <w:rFonts w:hint="eastAsia" w:eastAsiaTheme="minorEastAsia"/>
                <w:spacing w:val="1"/>
                <w:kern w:val="0"/>
                <w:szCs w:val="24"/>
                <w:lang w:val="en-US" w:eastAsia="zh-CN"/>
              </w:rPr>
              <w:t>5</w:t>
            </w:r>
            <w:r>
              <w:rPr>
                <w:rFonts w:hint="eastAsia" w:eastAsiaTheme="minorEastAsia"/>
                <w:spacing w:val="1"/>
                <w:kern w:val="0"/>
                <w:szCs w:val="24"/>
              </w:rPr>
              <w:t>分</w:t>
            </w:r>
            <w:r>
              <w:rPr>
                <w:rFonts w:eastAsiaTheme="minorEastAsia"/>
                <w:spacing w:val="1"/>
                <w:kern w:val="0"/>
                <w:szCs w:val="24"/>
              </w:rPr>
              <w:t>，最多加</w:t>
            </w:r>
            <w:r>
              <w:rPr>
                <w:rFonts w:hint="eastAsia" w:eastAsiaTheme="minorEastAsia"/>
                <w:spacing w:val="1"/>
                <w:kern w:val="0"/>
                <w:szCs w:val="24"/>
                <w:lang w:val="en-US" w:eastAsia="zh-CN"/>
              </w:rPr>
              <w:t>10</w:t>
            </w:r>
            <w:r>
              <w:rPr>
                <w:rFonts w:eastAsiaTheme="minorEastAsia"/>
                <w:spacing w:val="1"/>
                <w:kern w:val="0"/>
                <w:szCs w:val="24"/>
              </w:rPr>
              <w:t>分。</w:t>
            </w:r>
          </w:p>
          <w:p w14:paraId="284F57FC">
            <w:pPr>
              <w:pStyle w:val="6"/>
              <w:rPr>
                <w:rFonts w:eastAsiaTheme="minorEastAsia"/>
                <w:szCs w:val="24"/>
              </w:rPr>
            </w:pPr>
            <w:r>
              <w:rPr>
                <w:rFonts w:eastAsiaTheme="minorEastAsia"/>
                <w:spacing w:val="1"/>
                <w:kern w:val="0"/>
                <w:szCs w:val="24"/>
              </w:rPr>
              <w:t>注：提供人力资源管理方面专业职称证书或文件复印件加盖单位公章。</w:t>
            </w:r>
          </w:p>
        </w:tc>
      </w:tr>
      <w:tr w14:paraId="5B2D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271" w:type="dxa"/>
            <w:gridSpan w:val="2"/>
            <w:vMerge w:val="restart"/>
            <w:vAlign w:val="center"/>
          </w:tcPr>
          <w:p w14:paraId="48EC3229">
            <w:pPr>
              <w:jc w:val="center"/>
              <w:rPr>
                <w:rFonts w:ascii="Times New Roman" w:eastAsiaTheme="minorEastAsia"/>
                <w:sz w:val="24"/>
                <w:szCs w:val="24"/>
              </w:rPr>
            </w:pPr>
            <w:r>
              <w:rPr>
                <w:rFonts w:ascii="Times New Roman" w:eastAsiaTheme="minorEastAsia"/>
                <w:sz w:val="24"/>
                <w:szCs w:val="24"/>
              </w:rPr>
              <w:t>2.2.3（2）</w:t>
            </w:r>
          </w:p>
        </w:tc>
        <w:tc>
          <w:tcPr>
            <w:tcW w:w="1005" w:type="dxa"/>
            <w:vMerge w:val="restart"/>
            <w:vAlign w:val="center"/>
          </w:tcPr>
          <w:p w14:paraId="45E749A6">
            <w:pPr>
              <w:jc w:val="center"/>
              <w:rPr>
                <w:rFonts w:ascii="Times New Roman" w:eastAsiaTheme="minorEastAsia"/>
                <w:sz w:val="24"/>
                <w:szCs w:val="24"/>
              </w:rPr>
            </w:pPr>
            <w:r>
              <w:rPr>
                <w:rFonts w:hint="eastAsia" w:ascii="Times New Roman" w:eastAsiaTheme="minorEastAsia"/>
                <w:sz w:val="24"/>
                <w:szCs w:val="24"/>
                <w:lang w:val="en-US" w:eastAsia="zh-CN"/>
              </w:rPr>
              <w:t>技术评审评分标准（20分）</w:t>
            </w:r>
          </w:p>
        </w:tc>
        <w:tc>
          <w:tcPr>
            <w:tcW w:w="1282" w:type="dxa"/>
            <w:vAlign w:val="center"/>
          </w:tcPr>
          <w:p w14:paraId="4D2C0E7E">
            <w:pPr>
              <w:jc w:val="center"/>
              <w:rPr>
                <w:rFonts w:hint="default" w:ascii="Times New Roman" w:eastAsiaTheme="minorEastAsia"/>
                <w:sz w:val="24"/>
                <w:szCs w:val="24"/>
                <w:lang w:val="en-US" w:eastAsia="zh-CN"/>
              </w:rPr>
            </w:pPr>
            <w:r>
              <w:rPr>
                <w:rFonts w:hint="eastAsia" w:ascii="Times New Roman" w:eastAsiaTheme="minorEastAsia"/>
                <w:sz w:val="24"/>
                <w:szCs w:val="24"/>
                <w:lang w:val="en-US" w:eastAsia="zh-CN"/>
              </w:rPr>
              <w:t>项目的整体思路和框架</w:t>
            </w:r>
          </w:p>
        </w:tc>
        <w:tc>
          <w:tcPr>
            <w:tcW w:w="1290" w:type="dxa"/>
            <w:vAlign w:val="center"/>
          </w:tcPr>
          <w:p w14:paraId="6B4DE4B4">
            <w:pPr>
              <w:jc w:val="center"/>
              <w:rPr>
                <w:rFonts w:hint="eastAsia" w:ascii="Times New Roman" w:eastAsiaTheme="minorEastAsia"/>
                <w:sz w:val="24"/>
                <w:szCs w:val="24"/>
                <w:lang w:val="en-US" w:eastAsia="zh-CN"/>
              </w:rPr>
            </w:pPr>
            <w:r>
              <w:rPr>
                <w:rFonts w:hint="eastAsia" w:ascii="Times New Roman" w:eastAsiaTheme="minorEastAsia"/>
                <w:sz w:val="24"/>
                <w:szCs w:val="24"/>
                <w:lang w:val="en-US" w:eastAsia="zh-CN"/>
              </w:rPr>
              <w:t>5</w:t>
            </w:r>
          </w:p>
        </w:tc>
        <w:tc>
          <w:tcPr>
            <w:tcW w:w="5035" w:type="dxa"/>
            <w:vAlign w:val="center"/>
          </w:tcPr>
          <w:p w14:paraId="2F81EE9F">
            <w:pPr>
              <w:pStyle w:val="6"/>
              <w:rPr>
                <w:rFonts w:eastAsiaTheme="minorEastAsia"/>
                <w:spacing w:val="1"/>
                <w:kern w:val="0"/>
                <w:szCs w:val="24"/>
              </w:rPr>
            </w:pPr>
            <w:r>
              <w:rPr>
                <w:rFonts w:hint="eastAsia" w:eastAsiaTheme="minorEastAsia"/>
                <w:spacing w:val="1"/>
                <w:kern w:val="0"/>
                <w:szCs w:val="24"/>
              </w:rPr>
              <w:t>整体思路清晰、切合需求，方案设想合理得</w:t>
            </w:r>
            <w:r>
              <w:rPr>
                <w:rFonts w:hint="eastAsia" w:eastAsiaTheme="minorEastAsia"/>
                <w:spacing w:val="1"/>
                <w:kern w:val="0"/>
                <w:szCs w:val="24"/>
                <w:lang w:val="en-US" w:eastAsia="zh-CN"/>
              </w:rPr>
              <w:t>4-5</w:t>
            </w:r>
            <w:r>
              <w:rPr>
                <w:rFonts w:hint="eastAsia" w:eastAsiaTheme="minorEastAsia"/>
                <w:spacing w:val="1"/>
                <w:kern w:val="0"/>
                <w:szCs w:val="24"/>
              </w:rPr>
              <w:t>分</w:t>
            </w:r>
            <w:r>
              <w:rPr>
                <w:rFonts w:hint="eastAsia" w:eastAsiaTheme="minorEastAsia"/>
                <w:spacing w:val="1"/>
                <w:kern w:val="0"/>
                <w:szCs w:val="24"/>
                <w:lang w:eastAsia="zh-CN"/>
              </w:rPr>
              <w:t>；</w:t>
            </w:r>
            <w:r>
              <w:rPr>
                <w:rFonts w:hint="eastAsia" w:eastAsiaTheme="minorEastAsia"/>
                <w:spacing w:val="1"/>
                <w:kern w:val="0"/>
                <w:szCs w:val="24"/>
              </w:rPr>
              <w:t>整体思路较清晰、基本切合需求，方案设想较合理，可行性一般，得</w:t>
            </w:r>
            <w:r>
              <w:rPr>
                <w:rFonts w:hint="eastAsia" w:eastAsiaTheme="minorEastAsia"/>
                <w:spacing w:val="1"/>
                <w:kern w:val="0"/>
                <w:szCs w:val="24"/>
                <w:lang w:val="en-US" w:eastAsia="zh-CN"/>
              </w:rPr>
              <w:t>2-3</w:t>
            </w:r>
            <w:r>
              <w:rPr>
                <w:rFonts w:hint="eastAsia" w:eastAsiaTheme="minorEastAsia"/>
                <w:spacing w:val="1"/>
                <w:kern w:val="0"/>
                <w:szCs w:val="24"/>
              </w:rPr>
              <w:t>分</w:t>
            </w:r>
            <w:r>
              <w:rPr>
                <w:rFonts w:hint="eastAsia" w:eastAsiaTheme="minorEastAsia"/>
                <w:spacing w:val="1"/>
                <w:kern w:val="0"/>
                <w:szCs w:val="24"/>
                <w:lang w:eastAsia="zh-CN"/>
              </w:rPr>
              <w:t>；</w:t>
            </w:r>
            <w:r>
              <w:rPr>
                <w:rFonts w:hint="eastAsia" w:eastAsiaTheme="minorEastAsia"/>
                <w:spacing w:val="1"/>
                <w:kern w:val="0"/>
                <w:szCs w:val="24"/>
              </w:rPr>
              <w:t>整体思路模糊、不切合需求，研究方案设想不合理，可行性差，得0-</w:t>
            </w:r>
            <w:r>
              <w:rPr>
                <w:rFonts w:hint="eastAsia" w:eastAsiaTheme="minorEastAsia"/>
                <w:spacing w:val="1"/>
                <w:kern w:val="0"/>
                <w:szCs w:val="24"/>
                <w:lang w:val="en-US" w:eastAsia="zh-CN"/>
              </w:rPr>
              <w:t>1</w:t>
            </w:r>
            <w:r>
              <w:rPr>
                <w:rFonts w:hint="eastAsia" w:eastAsiaTheme="minorEastAsia"/>
                <w:spacing w:val="1"/>
                <w:kern w:val="0"/>
                <w:szCs w:val="24"/>
              </w:rPr>
              <w:t>分。</w:t>
            </w:r>
          </w:p>
        </w:tc>
      </w:tr>
      <w:tr w14:paraId="770C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7BC4293F">
            <w:pPr>
              <w:jc w:val="center"/>
              <w:rPr>
                <w:rFonts w:ascii="Times New Roman" w:eastAsiaTheme="minorEastAsia"/>
                <w:sz w:val="24"/>
                <w:szCs w:val="24"/>
              </w:rPr>
            </w:pPr>
          </w:p>
        </w:tc>
        <w:tc>
          <w:tcPr>
            <w:tcW w:w="1005" w:type="dxa"/>
            <w:vMerge w:val="continue"/>
            <w:vAlign w:val="center"/>
          </w:tcPr>
          <w:p w14:paraId="73EEC42F">
            <w:pPr>
              <w:jc w:val="center"/>
              <w:rPr>
                <w:rFonts w:hint="eastAsia" w:ascii="Times New Roman" w:eastAsiaTheme="minorEastAsia"/>
                <w:sz w:val="24"/>
                <w:szCs w:val="24"/>
                <w:lang w:val="en-US" w:eastAsia="zh-CN"/>
              </w:rPr>
            </w:pPr>
          </w:p>
        </w:tc>
        <w:tc>
          <w:tcPr>
            <w:tcW w:w="1282" w:type="dxa"/>
            <w:vAlign w:val="center"/>
          </w:tcPr>
          <w:p w14:paraId="17B61BF0">
            <w:pPr>
              <w:jc w:val="center"/>
              <w:rPr>
                <w:rFonts w:hint="default" w:ascii="Times New Roman" w:eastAsiaTheme="minorEastAsia"/>
                <w:sz w:val="24"/>
                <w:szCs w:val="24"/>
                <w:lang w:val="en-US" w:eastAsia="zh-CN"/>
              </w:rPr>
            </w:pPr>
            <w:r>
              <w:rPr>
                <w:rFonts w:hint="eastAsia" w:ascii="Times New Roman" w:eastAsiaTheme="minorEastAsia"/>
                <w:sz w:val="24"/>
                <w:szCs w:val="24"/>
                <w:lang w:val="en-US" w:eastAsia="zh-CN"/>
              </w:rPr>
              <w:t>方案的全面性、科学性、创新性</w:t>
            </w:r>
          </w:p>
        </w:tc>
        <w:tc>
          <w:tcPr>
            <w:tcW w:w="1290" w:type="dxa"/>
            <w:vAlign w:val="center"/>
          </w:tcPr>
          <w:p w14:paraId="65E6C1B2">
            <w:pPr>
              <w:jc w:val="center"/>
              <w:rPr>
                <w:rFonts w:hint="eastAsia" w:ascii="Times New Roman" w:eastAsiaTheme="minorEastAsia"/>
                <w:sz w:val="24"/>
                <w:szCs w:val="24"/>
                <w:lang w:val="en-US" w:eastAsia="zh-CN"/>
              </w:rPr>
            </w:pPr>
            <w:r>
              <w:rPr>
                <w:rFonts w:hint="eastAsia" w:ascii="Times New Roman" w:eastAsiaTheme="minorEastAsia"/>
                <w:sz w:val="24"/>
                <w:szCs w:val="24"/>
                <w:lang w:val="en-US" w:eastAsia="zh-CN"/>
              </w:rPr>
              <w:t>5</w:t>
            </w:r>
          </w:p>
        </w:tc>
        <w:tc>
          <w:tcPr>
            <w:tcW w:w="5035" w:type="dxa"/>
            <w:vAlign w:val="center"/>
          </w:tcPr>
          <w:p w14:paraId="6EE0AAC1">
            <w:pPr>
              <w:pStyle w:val="6"/>
              <w:rPr>
                <w:rFonts w:eastAsiaTheme="minorEastAsia"/>
                <w:spacing w:val="1"/>
                <w:kern w:val="0"/>
                <w:szCs w:val="24"/>
              </w:rPr>
            </w:pPr>
            <w:r>
              <w:rPr>
                <w:rFonts w:hint="eastAsia" w:eastAsiaTheme="minorEastAsia"/>
                <w:spacing w:val="1"/>
                <w:kern w:val="0"/>
                <w:szCs w:val="24"/>
              </w:rPr>
              <w:t>方案科学合理、创新性强、测算项目全面得</w:t>
            </w:r>
            <w:r>
              <w:rPr>
                <w:rFonts w:hint="eastAsia" w:eastAsiaTheme="minorEastAsia"/>
                <w:spacing w:val="1"/>
                <w:kern w:val="0"/>
                <w:szCs w:val="24"/>
                <w:lang w:val="en-US" w:eastAsia="zh-CN"/>
              </w:rPr>
              <w:t>4-5</w:t>
            </w:r>
            <w:r>
              <w:rPr>
                <w:rFonts w:hint="eastAsia" w:eastAsiaTheme="minorEastAsia"/>
                <w:spacing w:val="1"/>
                <w:kern w:val="0"/>
                <w:szCs w:val="24"/>
              </w:rPr>
              <w:t>分</w:t>
            </w:r>
            <w:r>
              <w:rPr>
                <w:rFonts w:hint="eastAsia" w:eastAsiaTheme="minorEastAsia"/>
                <w:spacing w:val="1"/>
                <w:kern w:val="0"/>
                <w:szCs w:val="24"/>
                <w:lang w:eastAsia="zh-CN"/>
              </w:rPr>
              <w:t>；</w:t>
            </w:r>
            <w:r>
              <w:rPr>
                <w:rFonts w:hint="eastAsia" w:eastAsiaTheme="minorEastAsia"/>
                <w:spacing w:val="1"/>
                <w:kern w:val="0"/>
                <w:szCs w:val="24"/>
              </w:rPr>
              <w:t>方案较为合理、创新性较强、测算项目较全面得</w:t>
            </w:r>
            <w:r>
              <w:rPr>
                <w:rFonts w:hint="eastAsia" w:eastAsiaTheme="minorEastAsia"/>
                <w:spacing w:val="1"/>
                <w:kern w:val="0"/>
                <w:szCs w:val="24"/>
                <w:lang w:val="en-US" w:eastAsia="zh-CN"/>
              </w:rPr>
              <w:t>2-3</w:t>
            </w:r>
            <w:r>
              <w:rPr>
                <w:rFonts w:hint="eastAsia" w:eastAsiaTheme="minorEastAsia"/>
                <w:spacing w:val="1"/>
                <w:kern w:val="0"/>
                <w:szCs w:val="24"/>
              </w:rPr>
              <w:t>分</w:t>
            </w:r>
            <w:r>
              <w:rPr>
                <w:rFonts w:hint="eastAsia" w:eastAsiaTheme="minorEastAsia"/>
                <w:spacing w:val="1"/>
                <w:kern w:val="0"/>
                <w:szCs w:val="24"/>
                <w:lang w:eastAsia="zh-CN"/>
              </w:rPr>
              <w:t>；</w:t>
            </w:r>
            <w:r>
              <w:rPr>
                <w:rFonts w:hint="eastAsia" w:eastAsiaTheme="minorEastAsia"/>
                <w:spacing w:val="1"/>
                <w:kern w:val="0"/>
                <w:szCs w:val="24"/>
              </w:rPr>
              <w:t>方案基本合理、创新性一般、测算项目有部分遗痛得</w:t>
            </w:r>
            <w:r>
              <w:rPr>
                <w:rFonts w:hint="eastAsia" w:eastAsiaTheme="minorEastAsia"/>
                <w:spacing w:val="1"/>
                <w:kern w:val="0"/>
                <w:szCs w:val="24"/>
                <w:lang w:val="en-US" w:eastAsia="zh-CN"/>
              </w:rPr>
              <w:t>1-2</w:t>
            </w:r>
            <w:r>
              <w:rPr>
                <w:rFonts w:hint="eastAsia" w:eastAsiaTheme="minorEastAsia"/>
                <w:spacing w:val="1"/>
                <w:kern w:val="0"/>
                <w:szCs w:val="24"/>
              </w:rPr>
              <w:t>分</w:t>
            </w:r>
            <w:r>
              <w:rPr>
                <w:rFonts w:hint="eastAsia" w:eastAsiaTheme="minorEastAsia"/>
                <w:spacing w:val="1"/>
                <w:kern w:val="0"/>
                <w:szCs w:val="24"/>
                <w:lang w:eastAsia="zh-CN"/>
              </w:rPr>
              <w:t>；</w:t>
            </w:r>
            <w:r>
              <w:rPr>
                <w:rFonts w:hint="eastAsia" w:eastAsiaTheme="minorEastAsia"/>
                <w:spacing w:val="1"/>
                <w:kern w:val="0"/>
                <w:szCs w:val="24"/>
              </w:rPr>
              <w:t>方案不合理、创新性较差、测算项目遗痛较多得</w:t>
            </w:r>
            <w:r>
              <w:rPr>
                <w:rFonts w:hint="eastAsia" w:eastAsiaTheme="minorEastAsia"/>
                <w:spacing w:val="1"/>
                <w:kern w:val="0"/>
                <w:szCs w:val="24"/>
                <w:lang w:val="en-US" w:eastAsia="zh-CN"/>
              </w:rPr>
              <w:t>0</w:t>
            </w:r>
            <w:r>
              <w:rPr>
                <w:rFonts w:hint="eastAsia" w:eastAsiaTheme="minorEastAsia"/>
                <w:spacing w:val="1"/>
                <w:kern w:val="0"/>
                <w:szCs w:val="24"/>
              </w:rPr>
              <w:t>分。</w:t>
            </w:r>
          </w:p>
        </w:tc>
      </w:tr>
      <w:tr w14:paraId="3191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7D97BA7A">
            <w:pPr>
              <w:jc w:val="center"/>
              <w:rPr>
                <w:rFonts w:ascii="Times New Roman" w:eastAsiaTheme="minorEastAsia"/>
                <w:sz w:val="24"/>
                <w:szCs w:val="24"/>
              </w:rPr>
            </w:pPr>
          </w:p>
        </w:tc>
        <w:tc>
          <w:tcPr>
            <w:tcW w:w="1005" w:type="dxa"/>
            <w:vMerge w:val="continue"/>
            <w:vAlign w:val="center"/>
          </w:tcPr>
          <w:p w14:paraId="02D972BE">
            <w:pPr>
              <w:jc w:val="center"/>
              <w:rPr>
                <w:rFonts w:hint="eastAsia" w:ascii="Times New Roman" w:eastAsiaTheme="minorEastAsia"/>
                <w:sz w:val="24"/>
                <w:szCs w:val="24"/>
                <w:lang w:val="en-US" w:eastAsia="zh-CN"/>
              </w:rPr>
            </w:pPr>
          </w:p>
        </w:tc>
        <w:tc>
          <w:tcPr>
            <w:tcW w:w="1282" w:type="dxa"/>
            <w:vAlign w:val="center"/>
          </w:tcPr>
          <w:p w14:paraId="60DF09C8">
            <w:pPr>
              <w:jc w:val="center"/>
              <w:rPr>
                <w:rFonts w:hint="default" w:ascii="Times New Roman" w:eastAsiaTheme="minorEastAsia"/>
                <w:sz w:val="24"/>
                <w:szCs w:val="24"/>
                <w:lang w:val="en-US" w:eastAsia="zh-CN"/>
              </w:rPr>
            </w:pPr>
            <w:r>
              <w:rPr>
                <w:rFonts w:hint="eastAsia" w:ascii="Times New Roman" w:eastAsiaTheme="minorEastAsia"/>
                <w:sz w:val="24"/>
                <w:szCs w:val="24"/>
                <w:lang w:val="en-US" w:eastAsia="zh-CN"/>
              </w:rPr>
              <w:t>方案的可行性</w:t>
            </w:r>
          </w:p>
        </w:tc>
        <w:tc>
          <w:tcPr>
            <w:tcW w:w="1290" w:type="dxa"/>
            <w:vAlign w:val="center"/>
          </w:tcPr>
          <w:p w14:paraId="454F000F">
            <w:pPr>
              <w:jc w:val="center"/>
              <w:rPr>
                <w:rFonts w:hint="eastAsia" w:ascii="Times New Roman" w:eastAsiaTheme="minorEastAsia"/>
                <w:sz w:val="24"/>
                <w:szCs w:val="24"/>
                <w:lang w:val="en-US" w:eastAsia="zh-CN"/>
              </w:rPr>
            </w:pPr>
            <w:r>
              <w:rPr>
                <w:rFonts w:hint="eastAsia" w:ascii="Times New Roman" w:eastAsiaTheme="minorEastAsia"/>
                <w:sz w:val="24"/>
                <w:szCs w:val="24"/>
                <w:lang w:val="en-US" w:eastAsia="zh-CN"/>
              </w:rPr>
              <w:t>5</w:t>
            </w:r>
          </w:p>
        </w:tc>
        <w:tc>
          <w:tcPr>
            <w:tcW w:w="5035" w:type="dxa"/>
            <w:vAlign w:val="center"/>
          </w:tcPr>
          <w:p w14:paraId="7D6AF2D6">
            <w:pPr>
              <w:pStyle w:val="6"/>
              <w:rPr>
                <w:rFonts w:hint="default" w:eastAsiaTheme="minorEastAsia"/>
                <w:spacing w:val="1"/>
                <w:kern w:val="0"/>
                <w:szCs w:val="24"/>
                <w:lang w:val="en-US" w:eastAsia="zh-CN"/>
              </w:rPr>
            </w:pPr>
            <w:r>
              <w:rPr>
                <w:rFonts w:hint="eastAsia" w:eastAsiaTheme="minorEastAsia"/>
                <w:spacing w:val="1"/>
                <w:kern w:val="0"/>
                <w:szCs w:val="24"/>
              </w:rPr>
              <w:t>方案可操作性强、落地实施容易得</w:t>
            </w:r>
            <w:r>
              <w:rPr>
                <w:rFonts w:hint="eastAsia" w:eastAsiaTheme="minorEastAsia"/>
                <w:spacing w:val="1"/>
                <w:kern w:val="0"/>
                <w:szCs w:val="24"/>
                <w:lang w:val="en-US" w:eastAsia="zh-CN"/>
              </w:rPr>
              <w:t>4-5</w:t>
            </w:r>
            <w:r>
              <w:rPr>
                <w:rFonts w:hint="eastAsia" w:eastAsiaTheme="minorEastAsia"/>
                <w:spacing w:val="1"/>
                <w:kern w:val="0"/>
                <w:szCs w:val="24"/>
              </w:rPr>
              <w:t>分</w:t>
            </w:r>
            <w:r>
              <w:rPr>
                <w:rFonts w:hint="eastAsia" w:eastAsiaTheme="minorEastAsia"/>
                <w:spacing w:val="1"/>
                <w:kern w:val="0"/>
                <w:szCs w:val="24"/>
                <w:lang w:eastAsia="zh-CN"/>
              </w:rPr>
              <w:t>；</w:t>
            </w:r>
            <w:r>
              <w:rPr>
                <w:rFonts w:hint="eastAsia" w:eastAsiaTheme="minorEastAsia"/>
                <w:spacing w:val="1"/>
                <w:kern w:val="0"/>
                <w:szCs w:val="24"/>
              </w:rPr>
              <w:t>方案可操作性较强，落地实施较容易得</w:t>
            </w:r>
            <w:r>
              <w:rPr>
                <w:rFonts w:hint="eastAsia" w:eastAsiaTheme="minorEastAsia"/>
                <w:spacing w:val="1"/>
                <w:kern w:val="0"/>
                <w:szCs w:val="24"/>
                <w:lang w:val="en-US" w:eastAsia="zh-CN"/>
              </w:rPr>
              <w:t>2-3</w:t>
            </w:r>
            <w:r>
              <w:rPr>
                <w:rFonts w:hint="eastAsia" w:eastAsiaTheme="minorEastAsia"/>
                <w:spacing w:val="1"/>
                <w:kern w:val="0"/>
                <w:szCs w:val="24"/>
              </w:rPr>
              <w:t>分</w:t>
            </w:r>
            <w:r>
              <w:rPr>
                <w:rFonts w:hint="eastAsia" w:eastAsiaTheme="minorEastAsia"/>
                <w:spacing w:val="1"/>
                <w:kern w:val="0"/>
                <w:szCs w:val="24"/>
                <w:lang w:eastAsia="zh-CN"/>
              </w:rPr>
              <w:t>；</w:t>
            </w:r>
            <w:r>
              <w:rPr>
                <w:rFonts w:hint="eastAsia" w:eastAsiaTheme="minorEastAsia"/>
                <w:spacing w:val="1"/>
                <w:kern w:val="0"/>
                <w:szCs w:val="24"/>
              </w:rPr>
              <w:t>方案可操作性一般、落地实施一般得</w:t>
            </w:r>
            <w:r>
              <w:rPr>
                <w:rFonts w:hint="eastAsia" w:eastAsiaTheme="minorEastAsia"/>
                <w:spacing w:val="1"/>
                <w:kern w:val="0"/>
                <w:szCs w:val="24"/>
                <w:lang w:val="en-US" w:eastAsia="zh-CN"/>
              </w:rPr>
              <w:t>1-2</w:t>
            </w:r>
            <w:r>
              <w:rPr>
                <w:rFonts w:hint="eastAsia" w:eastAsiaTheme="minorEastAsia"/>
                <w:spacing w:val="1"/>
                <w:kern w:val="0"/>
                <w:szCs w:val="24"/>
              </w:rPr>
              <w:t>分</w:t>
            </w:r>
            <w:r>
              <w:rPr>
                <w:rFonts w:hint="eastAsia" w:eastAsiaTheme="minorEastAsia"/>
                <w:spacing w:val="1"/>
                <w:kern w:val="0"/>
                <w:szCs w:val="24"/>
                <w:lang w:eastAsia="zh-CN"/>
              </w:rPr>
              <w:t>；</w:t>
            </w:r>
            <w:r>
              <w:rPr>
                <w:rFonts w:hint="eastAsia" w:eastAsiaTheme="minorEastAsia"/>
                <w:spacing w:val="1"/>
                <w:kern w:val="0"/>
                <w:szCs w:val="24"/>
              </w:rPr>
              <w:t>方案可操作性差、落地实施困难得</w:t>
            </w:r>
            <w:r>
              <w:rPr>
                <w:rFonts w:hint="eastAsia" w:eastAsiaTheme="minorEastAsia"/>
                <w:spacing w:val="1"/>
                <w:kern w:val="0"/>
                <w:szCs w:val="24"/>
                <w:lang w:val="en-US" w:eastAsia="zh-CN"/>
              </w:rPr>
              <w:t>0</w:t>
            </w:r>
            <w:r>
              <w:rPr>
                <w:rFonts w:hint="eastAsia" w:eastAsiaTheme="minorEastAsia"/>
                <w:spacing w:val="1"/>
                <w:kern w:val="0"/>
                <w:szCs w:val="24"/>
              </w:rPr>
              <w:t>分</w:t>
            </w:r>
            <w:r>
              <w:rPr>
                <w:rFonts w:hint="eastAsia" w:eastAsiaTheme="minorEastAsia"/>
                <w:spacing w:val="1"/>
                <w:kern w:val="0"/>
                <w:szCs w:val="24"/>
                <w:lang w:val="en-US" w:eastAsia="zh-CN"/>
              </w:rPr>
              <w:t>。</w:t>
            </w:r>
          </w:p>
        </w:tc>
      </w:tr>
      <w:tr w14:paraId="3A17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271" w:type="dxa"/>
            <w:gridSpan w:val="2"/>
            <w:vMerge w:val="continue"/>
            <w:vAlign w:val="center"/>
          </w:tcPr>
          <w:p w14:paraId="108341F1">
            <w:pPr>
              <w:jc w:val="center"/>
              <w:rPr>
                <w:rFonts w:ascii="Times New Roman" w:eastAsiaTheme="minorEastAsia"/>
                <w:sz w:val="24"/>
                <w:szCs w:val="24"/>
              </w:rPr>
            </w:pPr>
          </w:p>
        </w:tc>
        <w:tc>
          <w:tcPr>
            <w:tcW w:w="1005" w:type="dxa"/>
            <w:vMerge w:val="continue"/>
            <w:vAlign w:val="center"/>
          </w:tcPr>
          <w:p w14:paraId="6237496C">
            <w:pPr>
              <w:jc w:val="center"/>
              <w:rPr>
                <w:rFonts w:hint="eastAsia" w:ascii="Times New Roman" w:eastAsiaTheme="minorEastAsia"/>
                <w:sz w:val="24"/>
                <w:szCs w:val="24"/>
                <w:lang w:val="en-US" w:eastAsia="zh-CN"/>
              </w:rPr>
            </w:pPr>
          </w:p>
        </w:tc>
        <w:tc>
          <w:tcPr>
            <w:tcW w:w="1282" w:type="dxa"/>
            <w:vAlign w:val="center"/>
          </w:tcPr>
          <w:p w14:paraId="0B035831">
            <w:pPr>
              <w:jc w:val="both"/>
              <w:rPr>
                <w:rFonts w:hint="default" w:ascii="Times New Roman" w:eastAsiaTheme="minorEastAsia"/>
                <w:sz w:val="24"/>
                <w:szCs w:val="24"/>
                <w:lang w:val="en-US" w:eastAsia="zh-CN"/>
              </w:rPr>
            </w:pPr>
            <w:r>
              <w:rPr>
                <w:rFonts w:hint="eastAsia" w:ascii="Times New Roman" w:eastAsiaTheme="minorEastAsia"/>
                <w:sz w:val="24"/>
                <w:szCs w:val="24"/>
                <w:lang w:val="en-US" w:eastAsia="zh-CN"/>
              </w:rPr>
              <w:t>项目组织安排的合理性、可控性</w:t>
            </w:r>
          </w:p>
        </w:tc>
        <w:tc>
          <w:tcPr>
            <w:tcW w:w="1290" w:type="dxa"/>
            <w:vAlign w:val="center"/>
          </w:tcPr>
          <w:p w14:paraId="173BE6BB">
            <w:pPr>
              <w:jc w:val="center"/>
              <w:rPr>
                <w:rFonts w:hint="eastAsia" w:ascii="Times New Roman" w:eastAsiaTheme="minorEastAsia"/>
                <w:sz w:val="24"/>
                <w:szCs w:val="24"/>
                <w:lang w:val="en-US" w:eastAsia="zh-CN"/>
              </w:rPr>
            </w:pPr>
            <w:r>
              <w:rPr>
                <w:rFonts w:hint="eastAsia" w:ascii="Times New Roman" w:eastAsiaTheme="minorEastAsia"/>
                <w:sz w:val="24"/>
                <w:szCs w:val="24"/>
                <w:lang w:val="en-US" w:eastAsia="zh-CN"/>
              </w:rPr>
              <w:t>5</w:t>
            </w:r>
          </w:p>
        </w:tc>
        <w:tc>
          <w:tcPr>
            <w:tcW w:w="5035" w:type="dxa"/>
            <w:vAlign w:val="center"/>
          </w:tcPr>
          <w:p w14:paraId="3BADAC1D">
            <w:pPr>
              <w:pStyle w:val="6"/>
              <w:rPr>
                <w:rFonts w:eastAsiaTheme="minorEastAsia"/>
                <w:spacing w:val="1"/>
                <w:kern w:val="0"/>
                <w:szCs w:val="24"/>
              </w:rPr>
            </w:pPr>
            <w:r>
              <w:rPr>
                <w:rFonts w:hint="eastAsia" w:eastAsiaTheme="minorEastAsia"/>
                <w:spacing w:val="1"/>
                <w:kern w:val="0"/>
                <w:szCs w:val="24"/>
              </w:rPr>
              <w:t>项目组织安排合理、可控性强得5分</w:t>
            </w:r>
            <w:r>
              <w:rPr>
                <w:rFonts w:hint="eastAsia" w:eastAsiaTheme="minorEastAsia"/>
                <w:spacing w:val="1"/>
                <w:kern w:val="0"/>
                <w:szCs w:val="24"/>
                <w:lang w:eastAsia="zh-CN"/>
              </w:rPr>
              <w:t>；</w:t>
            </w:r>
            <w:r>
              <w:rPr>
                <w:rFonts w:hint="eastAsia" w:eastAsiaTheme="minorEastAsia"/>
                <w:spacing w:val="1"/>
                <w:kern w:val="0"/>
                <w:szCs w:val="24"/>
              </w:rPr>
              <w:t>项目组织安排较合理、可控性较虽得4分</w:t>
            </w:r>
            <w:r>
              <w:rPr>
                <w:rFonts w:hint="eastAsia" w:eastAsiaTheme="minorEastAsia"/>
                <w:spacing w:val="1"/>
                <w:kern w:val="0"/>
                <w:szCs w:val="24"/>
                <w:lang w:eastAsia="zh-CN"/>
              </w:rPr>
              <w:t>；</w:t>
            </w:r>
            <w:r>
              <w:rPr>
                <w:rFonts w:hint="eastAsia" w:eastAsiaTheme="minorEastAsia"/>
                <w:spacing w:val="1"/>
                <w:kern w:val="0"/>
                <w:szCs w:val="24"/>
              </w:rPr>
              <w:t>项目组织安排一般、可控性一般得2-3分</w:t>
            </w:r>
            <w:r>
              <w:rPr>
                <w:rFonts w:hint="eastAsia" w:eastAsiaTheme="minorEastAsia"/>
                <w:spacing w:val="1"/>
                <w:kern w:val="0"/>
                <w:szCs w:val="24"/>
                <w:lang w:eastAsia="zh-CN"/>
              </w:rPr>
              <w:t>；</w:t>
            </w:r>
            <w:r>
              <w:rPr>
                <w:rFonts w:hint="eastAsia" w:eastAsiaTheme="minorEastAsia"/>
                <w:spacing w:val="1"/>
                <w:kern w:val="0"/>
                <w:szCs w:val="24"/>
              </w:rPr>
              <w:t>项目组织安排不合理、可控性差得0-1分。</w:t>
            </w:r>
          </w:p>
        </w:tc>
      </w:tr>
      <w:tr w14:paraId="052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Align w:val="center"/>
          </w:tcPr>
          <w:p w14:paraId="0658251D">
            <w:pPr>
              <w:jc w:val="center"/>
              <w:rPr>
                <w:rFonts w:ascii="Times New Roman" w:eastAsiaTheme="minorEastAsia"/>
                <w:sz w:val="24"/>
                <w:szCs w:val="24"/>
              </w:rPr>
            </w:pPr>
            <w:r>
              <w:rPr>
                <w:rFonts w:ascii="Times New Roman" w:eastAsiaTheme="minorEastAsia"/>
                <w:sz w:val="24"/>
                <w:szCs w:val="24"/>
              </w:rPr>
              <w:t>2.2.3（3）</w:t>
            </w:r>
          </w:p>
        </w:tc>
        <w:tc>
          <w:tcPr>
            <w:tcW w:w="1005" w:type="dxa"/>
            <w:vAlign w:val="center"/>
          </w:tcPr>
          <w:p w14:paraId="57B67B15">
            <w:pPr>
              <w:tabs>
                <w:tab w:val="left" w:pos="749"/>
              </w:tabs>
              <w:ind w:hanging="22"/>
              <w:jc w:val="center"/>
              <w:rPr>
                <w:rFonts w:ascii="Times New Roman" w:eastAsiaTheme="minorEastAsia"/>
                <w:b/>
                <w:bCs/>
                <w:sz w:val="24"/>
                <w:szCs w:val="24"/>
              </w:rPr>
            </w:pPr>
            <w:r>
              <w:rPr>
                <w:rFonts w:hint="eastAsia" w:ascii="Times New Roman" w:eastAsiaTheme="minorEastAsia"/>
                <w:sz w:val="24"/>
                <w:szCs w:val="24"/>
                <w:lang w:val="en-US" w:eastAsia="zh-CN"/>
              </w:rPr>
              <w:t>商务</w:t>
            </w:r>
            <w:r>
              <w:rPr>
                <w:rFonts w:ascii="Times New Roman" w:eastAsiaTheme="minorEastAsia"/>
                <w:sz w:val="24"/>
                <w:szCs w:val="24"/>
              </w:rPr>
              <w:t>评审</w:t>
            </w:r>
            <w:r>
              <w:rPr>
                <w:rFonts w:hint="eastAsia" w:ascii="Times New Roman" w:eastAsiaTheme="minorEastAsia"/>
                <w:sz w:val="24"/>
                <w:szCs w:val="24"/>
                <w:lang w:val="en-US" w:eastAsia="zh-CN"/>
              </w:rPr>
              <w:t>评分标准</w:t>
            </w:r>
            <w:r>
              <w:rPr>
                <w:rFonts w:ascii="Times New Roman" w:eastAsiaTheme="minorEastAsia"/>
                <w:sz w:val="24"/>
                <w:szCs w:val="24"/>
              </w:rPr>
              <w:t>（</w:t>
            </w:r>
            <w:r>
              <w:rPr>
                <w:rFonts w:hint="eastAsia" w:ascii="Times New Roman" w:eastAsiaTheme="minorEastAsia"/>
                <w:sz w:val="24"/>
                <w:szCs w:val="24"/>
                <w:lang w:val="en-US" w:eastAsia="zh-CN"/>
              </w:rPr>
              <w:t>3</w:t>
            </w:r>
            <w:r>
              <w:rPr>
                <w:rFonts w:ascii="Times New Roman" w:eastAsiaTheme="minorEastAsia"/>
                <w:sz w:val="24"/>
                <w:szCs w:val="24"/>
              </w:rPr>
              <w:t>0分）</w:t>
            </w:r>
          </w:p>
        </w:tc>
        <w:tc>
          <w:tcPr>
            <w:tcW w:w="1282" w:type="dxa"/>
            <w:vAlign w:val="center"/>
          </w:tcPr>
          <w:p w14:paraId="7A4F70D3">
            <w:pPr>
              <w:jc w:val="center"/>
              <w:rPr>
                <w:rFonts w:ascii="Times New Roman" w:eastAsiaTheme="minorEastAsia"/>
                <w:sz w:val="24"/>
                <w:szCs w:val="24"/>
              </w:rPr>
            </w:pPr>
            <w:r>
              <w:rPr>
                <w:rFonts w:ascii="Times New Roman" w:eastAsiaTheme="minorEastAsia"/>
                <w:sz w:val="24"/>
                <w:szCs w:val="24"/>
              </w:rPr>
              <w:t>报价</w:t>
            </w:r>
          </w:p>
        </w:tc>
        <w:tc>
          <w:tcPr>
            <w:tcW w:w="1290" w:type="dxa"/>
            <w:vAlign w:val="center"/>
          </w:tcPr>
          <w:p w14:paraId="749FAA6F">
            <w:pPr>
              <w:jc w:val="center"/>
              <w:rPr>
                <w:rFonts w:ascii="Times New Roman" w:eastAsiaTheme="minorEastAsia"/>
                <w:sz w:val="24"/>
                <w:szCs w:val="24"/>
              </w:rPr>
            </w:pPr>
            <w:r>
              <w:rPr>
                <w:rFonts w:hint="eastAsia" w:ascii="Times New Roman" w:eastAsiaTheme="minorEastAsia"/>
                <w:sz w:val="24"/>
                <w:szCs w:val="24"/>
                <w:lang w:val="en-US" w:eastAsia="zh-CN"/>
              </w:rPr>
              <w:t>3</w:t>
            </w:r>
            <w:r>
              <w:rPr>
                <w:rFonts w:hint="eastAsia" w:ascii="Times New Roman" w:eastAsiaTheme="minorEastAsia"/>
                <w:sz w:val="24"/>
                <w:szCs w:val="24"/>
              </w:rPr>
              <w:t>0</w:t>
            </w:r>
          </w:p>
        </w:tc>
        <w:tc>
          <w:tcPr>
            <w:tcW w:w="5035" w:type="dxa"/>
            <w:vAlign w:val="center"/>
          </w:tcPr>
          <w:p w14:paraId="28E33340">
            <w:pPr>
              <w:jc w:val="left"/>
              <w:rPr>
                <w:rFonts w:ascii="Times New Roman" w:eastAsiaTheme="minorEastAsia"/>
                <w:sz w:val="24"/>
                <w:szCs w:val="24"/>
              </w:rPr>
            </w:pPr>
            <w:r>
              <w:rPr>
                <w:rFonts w:hint="eastAsia" w:ascii="Times New Roman" w:eastAsiaTheme="minorEastAsia"/>
                <w:sz w:val="24"/>
                <w:szCs w:val="24"/>
                <w:lang w:val="en-US" w:eastAsia="zh-CN"/>
              </w:rPr>
              <w:t>分值30分</w:t>
            </w:r>
          </w:p>
          <w:p w14:paraId="2AC4AF6D">
            <w:pPr>
              <w:jc w:val="left"/>
              <w:rPr>
                <w:rFonts w:ascii="Times New Roman" w:eastAsiaTheme="minorEastAsia"/>
                <w:sz w:val="24"/>
                <w:szCs w:val="24"/>
              </w:rPr>
            </w:pPr>
            <w:r>
              <w:rPr>
                <w:rFonts w:hint="eastAsia" w:ascii="Times New Roman" w:eastAsiaTheme="minorEastAsia"/>
                <w:sz w:val="24"/>
                <w:szCs w:val="24"/>
                <w:lang w:val="en-US" w:eastAsia="zh-CN"/>
              </w:rPr>
              <w:t>价格分采用低价优先法计算，即满足比选文件要求且比选价格最低的比选报价为评标基准价，其价格分为满分。其他比选申请人的价格统一按照下列公式计算：</w:t>
            </w:r>
          </w:p>
          <w:p w14:paraId="224279A2">
            <w:pPr>
              <w:jc w:val="left"/>
              <w:rPr>
                <w:rFonts w:ascii="Times New Roman" w:eastAsiaTheme="minorEastAsia"/>
                <w:sz w:val="24"/>
                <w:szCs w:val="24"/>
              </w:rPr>
            </w:pPr>
            <w:r>
              <w:rPr>
                <w:rFonts w:hint="eastAsia" w:ascii="Times New Roman" w:eastAsiaTheme="minorEastAsia"/>
                <w:sz w:val="24"/>
                <w:szCs w:val="24"/>
                <w:lang w:val="en-US" w:eastAsia="zh-CN"/>
              </w:rPr>
              <w:t>比选报价得分=30*（评标基准价/比选报价）×100%</w:t>
            </w:r>
          </w:p>
        </w:tc>
      </w:tr>
    </w:tbl>
    <w:p w14:paraId="19C7360B">
      <w:pPr>
        <w:pStyle w:val="4"/>
        <w:ind w:firstLine="643" w:firstLineChars="200"/>
        <w:rPr>
          <w:sz w:val="24"/>
          <w:szCs w:val="24"/>
        </w:rPr>
      </w:pPr>
      <w:r>
        <w:rPr>
          <w:rFonts w:ascii="宋体" w:hAnsi="宋体"/>
          <w:szCs w:val="32"/>
        </w:rPr>
        <w:br w:type="page"/>
      </w:r>
      <w:bookmarkStart w:id="194" w:name="_Toc10000"/>
      <w:bookmarkStart w:id="195" w:name="_Toc408317038"/>
      <w:bookmarkStart w:id="196" w:name="_Toc30690"/>
      <w:bookmarkStart w:id="197" w:name="_Toc9966"/>
      <w:bookmarkStart w:id="198" w:name="_Toc25396"/>
      <w:bookmarkStart w:id="199" w:name="_Toc409528461"/>
      <w:r>
        <w:rPr>
          <w:sz w:val="24"/>
          <w:szCs w:val="24"/>
        </w:rPr>
        <w:t>1.评审方法</w:t>
      </w:r>
      <w:bookmarkEnd w:id="194"/>
      <w:bookmarkEnd w:id="195"/>
      <w:bookmarkEnd w:id="196"/>
      <w:bookmarkEnd w:id="197"/>
      <w:bookmarkEnd w:id="198"/>
      <w:bookmarkEnd w:id="199"/>
    </w:p>
    <w:p w14:paraId="1697B411">
      <w:pPr>
        <w:spacing w:line="360" w:lineRule="auto"/>
        <w:ind w:firstLine="480" w:firstLineChars="200"/>
        <w:rPr>
          <w:rFonts w:ascii="Times New Roman"/>
          <w:sz w:val="24"/>
          <w:szCs w:val="24"/>
        </w:rPr>
      </w:pPr>
      <w:r>
        <w:rPr>
          <w:rFonts w:ascii="Times New Roman"/>
          <w:sz w:val="24"/>
          <w:szCs w:val="24"/>
        </w:rPr>
        <w:t>本次评审采用综合评估法。评审委员会对满足比选文件实质性要求的比选申请文件，按照本章第2.2 款规定的评分标准进行打分，并按得分由高到低顺序推荐中选候选人，但评审委员会认为比选申请报价低于其成本的除外。综合评分相等时，以比选申请报价低的优先；比选申请报价也相等的，由比选人自行确定。</w:t>
      </w:r>
    </w:p>
    <w:p w14:paraId="0F545A63">
      <w:pPr>
        <w:pStyle w:val="4"/>
        <w:ind w:firstLine="482" w:firstLineChars="200"/>
        <w:rPr>
          <w:sz w:val="24"/>
          <w:szCs w:val="24"/>
        </w:rPr>
      </w:pPr>
      <w:bookmarkStart w:id="200" w:name="_Toc409528462"/>
      <w:bookmarkStart w:id="201" w:name="_Toc333936185"/>
      <w:bookmarkStart w:id="202" w:name="_Toc7247"/>
      <w:bookmarkStart w:id="203" w:name="_Toc408317039"/>
      <w:bookmarkStart w:id="204" w:name="_Toc22113"/>
      <w:bookmarkStart w:id="205" w:name="_Toc6098"/>
      <w:bookmarkStart w:id="206" w:name="_Toc16128"/>
      <w:r>
        <w:rPr>
          <w:sz w:val="24"/>
          <w:szCs w:val="24"/>
        </w:rPr>
        <w:t>2.评审标准</w:t>
      </w:r>
      <w:bookmarkEnd w:id="200"/>
      <w:bookmarkEnd w:id="201"/>
      <w:bookmarkEnd w:id="202"/>
      <w:bookmarkEnd w:id="203"/>
      <w:bookmarkEnd w:id="204"/>
      <w:bookmarkEnd w:id="205"/>
      <w:bookmarkEnd w:id="206"/>
    </w:p>
    <w:p w14:paraId="6AD4BF6D">
      <w:pPr>
        <w:pStyle w:val="5"/>
        <w:ind w:firstLine="482" w:firstLineChars="200"/>
        <w:rPr>
          <w:rFonts w:ascii="Times New Roman" w:hAnsi="Times New Roman"/>
          <w:sz w:val="24"/>
          <w:szCs w:val="24"/>
        </w:rPr>
      </w:pPr>
      <w:bookmarkStart w:id="207" w:name="_Toc20907"/>
      <w:bookmarkStart w:id="208" w:name="_Toc18215"/>
      <w:bookmarkStart w:id="209" w:name="_Toc333936186"/>
      <w:bookmarkStart w:id="210" w:name="_Toc408317040"/>
      <w:r>
        <w:rPr>
          <w:rFonts w:ascii="Times New Roman" w:hAnsi="Times New Roman"/>
          <w:sz w:val="24"/>
          <w:szCs w:val="24"/>
        </w:rPr>
        <w:t>2.1初步评审标准</w:t>
      </w:r>
      <w:bookmarkEnd w:id="207"/>
      <w:bookmarkEnd w:id="208"/>
      <w:bookmarkEnd w:id="209"/>
      <w:bookmarkEnd w:id="210"/>
    </w:p>
    <w:p w14:paraId="16C23F6F">
      <w:pPr>
        <w:spacing w:line="360" w:lineRule="auto"/>
        <w:ind w:firstLine="480" w:firstLineChars="200"/>
        <w:rPr>
          <w:rFonts w:ascii="Times New Roman"/>
          <w:sz w:val="24"/>
          <w:szCs w:val="24"/>
        </w:rPr>
      </w:pPr>
      <w:r>
        <w:rPr>
          <w:rFonts w:ascii="Times New Roman"/>
          <w:sz w:val="24"/>
          <w:szCs w:val="24"/>
        </w:rPr>
        <w:t>2.1.1 形式评审标准：见评审办法前附表。</w:t>
      </w:r>
    </w:p>
    <w:p w14:paraId="02607C47">
      <w:pPr>
        <w:spacing w:line="360" w:lineRule="auto"/>
        <w:ind w:firstLine="480" w:firstLineChars="200"/>
        <w:rPr>
          <w:rFonts w:ascii="Times New Roman"/>
          <w:sz w:val="24"/>
          <w:szCs w:val="24"/>
        </w:rPr>
      </w:pPr>
      <w:r>
        <w:rPr>
          <w:rFonts w:ascii="Times New Roman"/>
          <w:sz w:val="24"/>
          <w:szCs w:val="24"/>
        </w:rPr>
        <w:t>2.1.2 资格评审标准：见评审办法前附表。</w:t>
      </w:r>
    </w:p>
    <w:p w14:paraId="25D6F35B">
      <w:pPr>
        <w:spacing w:line="360" w:lineRule="auto"/>
        <w:ind w:firstLine="480" w:firstLineChars="200"/>
        <w:rPr>
          <w:rFonts w:ascii="Times New Roman"/>
          <w:sz w:val="24"/>
          <w:szCs w:val="24"/>
        </w:rPr>
      </w:pPr>
      <w:r>
        <w:rPr>
          <w:rFonts w:ascii="Times New Roman"/>
          <w:sz w:val="24"/>
          <w:szCs w:val="24"/>
        </w:rPr>
        <w:t>2.1.3 响应性评审标准：见评审办法前附表。</w:t>
      </w:r>
    </w:p>
    <w:p w14:paraId="713A98A1">
      <w:pPr>
        <w:pStyle w:val="5"/>
        <w:ind w:firstLine="482" w:firstLineChars="200"/>
        <w:rPr>
          <w:rFonts w:ascii="Times New Roman" w:hAnsi="Times New Roman"/>
          <w:sz w:val="24"/>
          <w:szCs w:val="24"/>
        </w:rPr>
      </w:pPr>
      <w:bookmarkStart w:id="211" w:name="_Toc27415"/>
      <w:bookmarkStart w:id="212" w:name="_Toc333936187"/>
      <w:bookmarkStart w:id="213" w:name="_Toc21634"/>
      <w:bookmarkStart w:id="214" w:name="_Toc408317041"/>
      <w:r>
        <w:rPr>
          <w:rFonts w:ascii="Times New Roman" w:hAnsi="Times New Roman"/>
          <w:sz w:val="24"/>
          <w:szCs w:val="24"/>
        </w:rPr>
        <w:t>2.2分值构成与评分标准</w:t>
      </w:r>
      <w:bookmarkEnd w:id="211"/>
      <w:bookmarkEnd w:id="212"/>
      <w:bookmarkEnd w:id="213"/>
      <w:bookmarkEnd w:id="214"/>
    </w:p>
    <w:p w14:paraId="23F34D3B">
      <w:pPr>
        <w:spacing w:line="360" w:lineRule="auto"/>
        <w:ind w:firstLine="480" w:firstLineChars="200"/>
        <w:rPr>
          <w:rFonts w:ascii="Times New Roman"/>
          <w:sz w:val="24"/>
          <w:szCs w:val="24"/>
        </w:rPr>
      </w:pPr>
      <w:r>
        <w:rPr>
          <w:rFonts w:ascii="Times New Roman"/>
          <w:sz w:val="24"/>
          <w:szCs w:val="24"/>
        </w:rPr>
        <w:t>2.2.1 分值构成</w:t>
      </w:r>
    </w:p>
    <w:p w14:paraId="39640E9D">
      <w:pPr>
        <w:spacing w:line="360" w:lineRule="auto"/>
        <w:ind w:firstLine="480" w:firstLineChars="200"/>
        <w:rPr>
          <w:rFonts w:ascii="Times New Roman"/>
          <w:sz w:val="24"/>
          <w:szCs w:val="24"/>
        </w:rPr>
      </w:pPr>
      <w:r>
        <w:rPr>
          <w:rFonts w:ascii="Times New Roman"/>
          <w:sz w:val="24"/>
          <w:szCs w:val="24"/>
        </w:rPr>
        <w:t>（1）</w:t>
      </w:r>
      <w:r>
        <w:rPr>
          <w:rFonts w:hint="eastAsia" w:ascii="Times New Roman" w:eastAsiaTheme="minorEastAsia"/>
          <w:sz w:val="24"/>
          <w:szCs w:val="24"/>
          <w:lang w:val="en-US" w:eastAsia="zh-CN"/>
        </w:rPr>
        <w:t>风险评审</w:t>
      </w:r>
      <w:r>
        <w:rPr>
          <w:rFonts w:ascii="Times New Roman"/>
          <w:sz w:val="24"/>
          <w:szCs w:val="24"/>
        </w:rPr>
        <w:t>：见评审办法前附表；</w:t>
      </w:r>
    </w:p>
    <w:p w14:paraId="72722387">
      <w:pPr>
        <w:spacing w:line="360" w:lineRule="auto"/>
        <w:ind w:firstLine="480" w:firstLineChars="200"/>
        <w:rPr>
          <w:rFonts w:ascii="Times New Roman"/>
          <w:sz w:val="24"/>
          <w:szCs w:val="24"/>
        </w:rPr>
      </w:pPr>
      <w:r>
        <w:rPr>
          <w:rFonts w:ascii="Times New Roman"/>
          <w:sz w:val="24"/>
          <w:szCs w:val="24"/>
        </w:rPr>
        <w:t>（2）</w:t>
      </w:r>
      <w:r>
        <w:rPr>
          <w:rFonts w:hint="eastAsia" w:ascii="Times New Roman"/>
          <w:sz w:val="24"/>
          <w:szCs w:val="24"/>
          <w:lang w:val="en-US" w:eastAsia="zh-CN"/>
        </w:rPr>
        <w:t>技术评审</w:t>
      </w:r>
      <w:r>
        <w:rPr>
          <w:rFonts w:ascii="Times New Roman"/>
          <w:sz w:val="24"/>
          <w:szCs w:val="24"/>
        </w:rPr>
        <w:t>：见评审办法前附表；</w:t>
      </w:r>
    </w:p>
    <w:p w14:paraId="7949B3FC">
      <w:pPr>
        <w:spacing w:line="360" w:lineRule="auto"/>
        <w:ind w:firstLine="480" w:firstLineChars="200"/>
        <w:rPr>
          <w:rFonts w:ascii="Times New Roman"/>
          <w:sz w:val="24"/>
          <w:szCs w:val="24"/>
        </w:rPr>
      </w:pPr>
      <w:r>
        <w:rPr>
          <w:rFonts w:ascii="Times New Roman"/>
          <w:sz w:val="24"/>
          <w:szCs w:val="24"/>
        </w:rPr>
        <w:t>（3）</w:t>
      </w:r>
      <w:r>
        <w:rPr>
          <w:rFonts w:hint="eastAsia" w:ascii="Times New Roman"/>
          <w:sz w:val="24"/>
          <w:szCs w:val="24"/>
          <w:lang w:val="en-US" w:eastAsia="zh-CN"/>
        </w:rPr>
        <w:t>商务</w:t>
      </w:r>
      <w:r>
        <w:rPr>
          <w:rFonts w:ascii="Times New Roman"/>
          <w:sz w:val="24"/>
          <w:szCs w:val="24"/>
        </w:rPr>
        <w:t>评审：见评审办法前附表；</w:t>
      </w:r>
    </w:p>
    <w:p w14:paraId="609E5077">
      <w:pPr>
        <w:spacing w:line="360" w:lineRule="auto"/>
        <w:ind w:firstLine="480" w:firstLineChars="200"/>
        <w:rPr>
          <w:rFonts w:ascii="Times New Roman"/>
          <w:sz w:val="24"/>
          <w:szCs w:val="24"/>
        </w:rPr>
      </w:pPr>
      <w:r>
        <w:rPr>
          <w:rFonts w:ascii="Times New Roman"/>
          <w:sz w:val="24"/>
          <w:szCs w:val="24"/>
        </w:rPr>
        <w:t>2.2.2 评审基准价计算</w:t>
      </w:r>
    </w:p>
    <w:p w14:paraId="5D381F34">
      <w:pPr>
        <w:spacing w:line="360" w:lineRule="auto"/>
        <w:ind w:firstLine="480" w:firstLineChars="200"/>
        <w:rPr>
          <w:rFonts w:ascii="Times New Roman"/>
          <w:sz w:val="24"/>
          <w:szCs w:val="24"/>
        </w:rPr>
      </w:pPr>
      <w:r>
        <w:rPr>
          <w:rFonts w:ascii="Times New Roman"/>
          <w:sz w:val="24"/>
          <w:szCs w:val="24"/>
        </w:rPr>
        <w:t>评审基准价计算方法：见评审办法前附表。</w:t>
      </w:r>
    </w:p>
    <w:p w14:paraId="6666CF74">
      <w:pPr>
        <w:spacing w:line="360" w:lineRule="auto"/>
        <w:ind w:firstLine="480" w:firstLineChars="200"/>
        <w:rPr>
          <w:rFonts w:ascii="Times New Roman"/>
          <w:sz w:val="24"/>
          <w:szCs w:val="24"/>
        </w:rPr>
      </w:pPr>
      <w:r>
        <w:rPr>
          <w:rFonts w:ascii="Times New Roman"/>
          <w:sz w:val="24"/>
          <w:szCs w:val="24"/>
        </w:rPr>
        <w:t>2.2.3 评分标准</w:t>
      </w:r>
    </w:p>
    <w:p w14:paraId="3F25D295">
      <w:pPr>
        <w:spacing w:line="360" w:lineRule="auto"/>
        <w:ind w:firstLine="480" w:firstLineChars="200"/>
        <w:rPr>
          <w:rFonts w:ascii="Times New Roman"/>
          <w:sz w:val="24"/>
          <w:szCs w:val="24"/>
        </w:rPr>
      </w:pPr>
      <w:r>
        <w:rPr>
          <w:rFonts w:ascii="Times New Roman"/>
          <w:sz w:val="24"/>
          <w:szCs w:val="24"/>
        </w:rPr>
        <w:t>（1）企业综合实力及信誉评审评分标准：见评审办法前附表；</w:t>
      </w:r>
    </w:p>
    <w:p w14:paraId="28071780">
      <w:pPr>
        <w:spacing w:line="360" w:lineRule="auto"/>
        <w:ind w:firstLine="480" w:firstLineChars="200"/>
        <w:rPr>
          <w:rFonts w:ascii="Times New Roman"/>
          <w:sz w:val="24"/>
          <w:szCs w:val="24"/>
        </w:rPr>
      </w:pPr>
      <w:r>
        <w:rPr>
          <w:rFonts w:ascii="Times New Roman"/>
          <w:sz w:val="24"/>
          <w:szCs w:val="24"/>
        </w:rPr>
        <w:t>（2）组织机构人员配置评审评分标准：见评审办法前附表；</w:t>
      </w:r>
    </w:p>
    <w:p w14:paraId="4CFBA8D9">
      <w:pPr>
        <w:spacing w:line="360" w:lineRule="auto"/>
        <w:ind w:firstLine="480" w:firstLineChars="200"/>
        <w:rPr>
          <w:rFonts w:ascii="Times New Roman"/>
          <w:sz w:val="24"/>
          <w:szCs w:val="24"/>
        </w:rPr>
      </w:pPr>
      <w:r>
        <w:rPr>
          <w:rFonts w:ascii="Times New Roman"/>
          <w:sz w:val="24"/>
          <w:szCs w:val="24"/>
        </w:rPr>
        <w:t>（3）投标报价评审评分标准：见评审办法前附表；</w:t>
      </w:r>
    </w:p>
    <w:p w14:paraId="5A4B0B42">
      <w:pPr>
        <w:pStyle w:val="4"/>
        <w:ind w:firstLine="482" w:firstLineChars="200"/>
        <w:rPr>
          <w:sz w:val="24"/>
          <w:szCs w:val="24"/>
        </w:rPr>
      </w:pPr>
      <w:bookmarkStart w:id="215" w:name="_Toc409528463"/>
      <w:bookmarkStart w:id="216" w:name="_Toc1326"/>
      <w:bookmarkStart w:id="217" w:name="_Toc408317042"/>
      <w:bookmarkStart w:id="218" w:name="_Toc333936188"/>
      <w:bookmarkStart w:id="219" w:name="_Toc26870"/>
      <w:bookmarkStart w:id="220" w:name="_Toc21612"/>
      <w:bookmarkStart w:id="221" w:name="_Toc10569"/>
      <w:r>
        <w:rPr>
          <w:sz w:val="24"/>
          <w:szCs w:val="24"/>
        </w:rPr>
        <w:t>3.评审程序</w:t>
      </w:r>
      <w:bookmarkEnd w:id="215"/>
      <w:bookmarkEnd w:id="216"/>
      <w:bookmarkEnd w:id="217"/>
      <w:bookmarkEnd w:id="218"/>
      <w:bookmarkEnd w:id="219"/>
      <w:bookmarkEnd w:id="220"/>
      <w:bookmarkEnd w:id="221"/>
    </w:p>
    <w:p w14:paraId="2FE01CBF">
      <w:pPr>
        <w:pStyle w:val="5"/>
        <w:ind w:firstLine="482" w:firstLineChars="200"/>
        <w:rPr>
          <w:rFonts w:ascii="Times New Roman" w:hAnsi="Times New Roman"/>
          <w:sz w:val="24"/>
          <w:szCs w:val="24"/>
        </w:rPr>
      </w:pPr>
      <w:bookmarkStart w:id="222" w:name="_Toc10188"/>
      <w:bookmarkStart w:id="223" w:name="_Toc11039"/>
      <w:bookmarkStart w:id="224" w:name="_Toc408317043"/>
      <w:bookmarkStart w:id="225" w:name="_Toc333936189"/>
      <w:r>
        <w:rPr>
          <w:rFonts w:ascii="Times New Roman" w:hAnsi="Times New Roman"/>
          <w:sz w:val="24"/>
          <w:szCs w:val="24"/>
        </w:rPr>
        <w:t>3.1 初步评审</w:t>
      </w:r>
      <w:bookmarkEnd w:id="222"/>
      <w:bookmarkEnd w:id="223"/>
      <w:bookmarkEnd w:id="224"/>
      <w:bookmarkEnd w:id="225"/>
    </w:p>
    <w:p w14:paraId="171EBE1B">
      <w:pPr>
        <w:spacing w:line="360" w:lineRule="auto"/>
        <w:ind w:firstLine="480" w:firstLineChars="200"/>
        <w:rPr>
          <w:rFonts w:ascii="Times New Roman"/>
          <w:sz w:val="24"/>
          <w:szCs w:val="24"/>
        </w:rPr>
      </w:pPr>
      <w:r>
        <w:rPr>
          <w:rFonts w:ascii="Times New Roman"/>
          <w:sz w:val="24"/>
          <w:szCs w:val="24"/>
        </w:rPr>
        <w:t>3.1.1 评审委员会依据本章第2.1.1、2.1.2款规定的标准对比选申请文件进行初步评审。有一项不符合评审标准的，作废标处理。</w:t>
      </w:r>
    </w:p>
    <w:p w14:paraId="5C661247">
      <w:pPr>
        <w:spacing w:line="360" w:lineRule="auto"/>
        <w:ind w:firstLine="480" w:firstLineChars="200"/>
        <w:rPr>
          <w:rFonts w:ascii="Times New Roman"/>
          <w:sz w:val="24"/>
          <w:szCs w:val="24"/>
        </w:rPr>
      </w:pPr>
      <w:r>
        <w:rPr>
          <w:rFonts w:ascii="Times New Roman"/>
          <w:sz w:val="24"/>
          <w:szCs w:val="24"/>
        </w:rPr>
        <w:t>3.1.2 比选申请人有以下情形之一的，其比选申请作废标处理：</w:t>
      </w:r>
    </w:p>
    <w:p w14:paraId="33E61F4D">
      <w:pPr>
        <w:spacing w:line="360" w:lineRule="auto"/>
        <w:ind w:firstLine="480" w:firstLineChars="200"/>
        <w:rPr>
          <w:rFonts w:ascii="Times New Roman"/>
          <w:sz w:val="24"/>
          <w:szCs w:val="24"/>
        </w:rPr>
      </w:pPr>
      <w:r>
        <w:rPr>
          <w:rFonts w:ascii="Times New Roman"/>
          <w:sz w:val="24"/>
          <w:szCs w:val="24"/>
        </w:rPr>
        <w:t>（1）串通比选申请或弄虚作假或有其他违法行为的；</w:t>
      </w:r>
    </w:p>
    <w:p w14:paraId="43A4CEEB">
      <w:pPr>
        <w:spacing w:line="360" w:lineRule="auto"/>
        <w:ind w:firstLine="480" w:firstLineChars="200"/>
        <w:rPr>
          <w:rFonts w:ascii="Times New Roman"/>
          <w:sz w:val="24"/>
          <w:szCs w:val="24"/>
        </w:rPr>
      </w:pPr>
      <w:r>
        <w:rPr>
          <w:rFonts w:ascii="Times New Roman"/>
          <w:sz w:val="24"/>
          <w:szCs w:val="24"/>
        </w:rPr>
        <w:t>（2）不按评审委员会要求澄清、说明或补正的。</w:t>
      </w:r>
    </w:p>
    <w:p w14:paraId="2B6566D7">
      <w:pPr>
        <w:spacing w:line="360" w:lineRule="auto"/>
        <w:ind w:firstLine="480" w:firstLineChars="200"/>
        <w:rPr>
          <w:rFonts w:ascii="Times New Roman"/>
          <w:sz w:val="24"/>
          <w:szCs w:val="24"/>
        </w:rPr>
      </w:pPr>
      <w:r>
        <w:rPr>
          <w:rFonts w:ascii="Times New Roman"/>
          <w:sz w:val="24"/>
          <w:szCs w:val="24"/>
        </w:rPr>
        <w:t>3.1.3 比选申请报价有算术错误的，评审委员会按以下原则对比选申请报价进行修正，修正的价格经比选申请人书面确认后具有约束力。比选申请人不接受修正价格的，其比选申请作废标处理。</w:t>
      </w:r>
    </w:p>
    <w:p w14:paraId="0B6A810A">
      <w:pPr>
        <w:spacing w:line="360" w:lineRule="auto"/>
        <w:ind w:firstLine="480" w:firstLineChars="200"/>
        <w:rPr>
          <w:rFonts w:ascii="Times New Roman"/>
          <w:sz w:val="24"/>
          <w:szCs w:val="24"/>
        </w:rPr>
      </w:pPr>
      <w:r>
        <w:rPr>
          <w:rFonts w:hint="eastAsia" w:ascii="Times New Roman"/>
          <w:sz w:val="24"/>
          <w:szCs w:val="24"/>
        </w:rPr>
        <w:t>（</w:t>
      </w:r>
      <w:r>
        <w:rPr>
          <w:rFonts w:ascii="Times New Roman"/>
          <w:sz w:val="24"/>
          <w:szCs w:val="24"/>
        </w:rPr>
        <w:t>1）比选申请文件中的大写金额与小写金额不一致的，以大写金额为准；</w:t>
      </w:r>
    </w:p>
    <w:p w14:paraId="33440529">
      <w:pPr>
        <w:spacing w:line="360" w:lineRule="auto"/>
        <w:ind w:firstLine="480" w:firstLineChars="200"/>
        <w:rPr>
          <w:rFonts w:ascii="Times New Roman"/>
          <w:sz w:val="24"/>
          <w:szCs w:val="24"/>
        </w:rPr>
      </w:pPr>
      <w:r>
        <w:rPr>
          <w:rFonts w:hint="eastAsia" w:ascii="Times New Roman"/>
          <w:sz w:val="24"/>
          <w:szCs w:val="24"/>
        </w:rPr>
        <w:t>（</w:t>
      </w:r>
      <w:r>
        <w:rPr>
          <w:rFonts w:ascii="Times New Roman"/>
          <w:sz w:val="24"/>
          <w:szCs w:val="24"/>
        </w:rPr>
        <w:t>2）总价金额与依据单价计算出的结果不一致的，以单价金额为准修正总价，但单价金额小数点有明显错误的除外。</w:t>
      </w:r>
    </w:p>
    <w:p w14:paraId="6E6F1303">
      <w:pPr>
        <w:spacing w:line="360" w:lineRule="auto"/>
        <w:ind w:firstLine="480" w:firstLineChars="200"/>
        <w:rPr>
          <w:rFonts w:ascii="Times New Roman"/>
          <w:sz w:val="24"/>
          <w:szCs w:val="24"/>
        </w:rPr>
      </w:pPr>
      <w:r>
        <w:rPr>
          <w:rFonts w:hint="eastAsia" w:ascii="Times New Roman"/>
          <w:sz w:val="24"/>
          <w:szCs w:val="24"/>
        </w:rPr>
        <w:t>（</w:t>
      </w:r>
      <w:r>
        <w:rPr>
          <w:rFonts w:ascii="Times New Roman"/>
          <w:sz w:val="24"/>
          <w:szCs w:val="24"/>
        </w:rPr>
        <w:t>3</w:t>
      </w:r>
      <w:r>
        <w:rPr>
          <w:rFonts w:hint="eastAsia" w:ascii="Times New Roman"/>
          <w:sz w:val="24"/>
          <w:szCs w:val="24"/>
        </w:rPr>
        <w:t>）</w:t>
      </w:r>
      <w:r>
        <w:rPr>
          <w:rFonts w:ascii="Times New Roman"/>
          <w:sz w:val="24"/>
          <w:szCs w:val="24"/>
        </w:rPr>
        <w:t>比选申请报价未按照国家相关规定和比选文件要求进行报价时，将据实修正。</w:t>
      </w:r>
    </w:p>
    <w:p w14:paraId="54E0F684">
      <w:pPr>
        <w:pStyle w:val="5"/>
        <w:ind w:firstLine="482" w:firstLineChars="200"/>
        <w:rPr>
          <w:rFonts w:ascii="Times New Roman" w:hAnsi="Times New Roman"/>
          <w:sz w:val="24"/>
          <w:szCs w:val="24"/>
        </w:rPr>
      </w:pPr>
      <w:bookmarkStart w:id="226" w:name="_Toc2780"/>
      <w:bookmarkStart w:id="227" w:name="_Toc408317044"/>
      <w:bookmarkStart w:id="228" w:name="_Toc12033"/>
      <w:bookmarkStart w:id="229" w:name="_Toc333936190"/>
      <w:r>
        <w:rPr>
          <w:rFonts w:ascii="Times New Roman" w:hAnsi="Times New Roman"/>
          <w:sz w:val="24"/>
          <w:szCs w:val="24"/>
        </w:rPr>
        <w:t>3.2详细评审</w:t>
      </w:r>
      <w:bookmarkEnd w:id="226"/>
      <w:bookmarkEnd w:id="227"/>
      <w:bookmarkEnd w:id="228"/>
      <w:bookmarkEnd w:id="229"/>
    </w:p>
    <w:p w14:paraId="5EFBA94A">
      <w:pPr>
        <w:spacing w:line="360" w:lineRule="auto"/>
        <w:ind w:firstLine="480" w:firstLineChars="200"/>
        <w:rPr>
          <w:rFonts w:ascii="Times New Roman"/>
          <w:sz w:val="24"/>
          <w:szCs w:val="24"/>
        </w:rPr>
      </w:pPr>
      <w:r>
        <w:rPr>
          <w:rFonts w:ascii="Times New Roman"/>
          <w:sz w:val="24"/>
          <w:szCs w:val="24"/>
        </w:rPr>
        <w:t>3.2.1 评审委员会按本章第2.2 款规定的量化因素和分值进行打分，并计算出综合评分。</w:t>
      </w:r>
    </w:p>
    <w:p w14:paraId="563394E4">
      <w:pPr>
        <w:spacing w:line="360" w:lineRule="auto"/>
        <w:ind w:firstLine="480" w:firstLineChars="200"/>
        <w:rPr>
          <w:rFonts w:ascii="Times New Roman"/>
          <w:sz w:val="24"/>
          <w:szCs w:val="24"/>
        </w:rPr>
      </w:pPr>
      <w:r>
        <w:rPr>
          <w:rFonts w:ascii="Times New Roman"/>
          <w:sz w:val="24"/>
          <w:szCs w:val="24"/>
        </w:rPr>
        <w:t>（1）按本章第2.2.3</w:t>
      </w:r>
      <w:r>
        <w:rPr>
          <w:rFonts w:hint="eastAsia" w:ascii="Times New Roman"/>
          <w:sz w:val="24"/>
          <w:szCs w:val="24"/>
        </w:rPr>
        <w:t>（</w:t>
      </w:r>
      <w:r>
        <w:rPr>
          <w:rFonts w:ascii="Times New Roman"/>
          <w:sz w:val="24"/>
          <w:szCs w:val="24"/>
        </w:rPr>
        <w:t>1）目规定的评审因素和分值对</w:t>
      </w:r>
      <w:r>
        <w:rPr>
          <w:rFonts w:hint="eastAsia" w:ascii="Times New Roman"/>
          <w:sz w:val="24"/>
          <w:szCs w:val="24"/>
          <w:lang w:val="en-US" w:eastAsia="zh-CN"/>
        </w:rPr>
        <w:t>风险评审</w:t>
      </w:r>
      <w:r>
        <w:rPr>
          <w:rFonts w:ascii="Times New Roman"/>
          <w:sz w:val="24"/>
          <w:szCs w:val="24"/>
        </w:rPr>
        <w:t>计算出得分A；</w:t>
      </w:r>
    </w:p>
    <w:p w14:paraId="1DE74953">
      <w:pPr>
        <w:spacing w:line="360" w:lineRule="auto"/>
        <w:ind w:firstLine="480" w:firstLineChars="200"/>
        <w:rPr>
          <w:rFonts w:ascii="Times New Roman"/>
          <w:sz w:val="24"/>
          <w:szCs w:val="24"/>
        </w:rPr>
      </w:pPr>
      <w:r>
        <w:rPr>
          <w:rFonts w:ascii="Times New Roman"/>
          <w:sz w:val="24"/>
          <w:szCs w:val="24"/>
        </w:rPr>
        <w:t>（2）按本章第2.2.3</w:t>
      </w:r>
      <w:r>
        <w:rPr>
          <w:rFonts w:hint="eastAsia" w:ascii="Times New Roman"/>
          <w:sz w:val="24"/>
          <w:szCs w:val="24"/>
        </w:rPr>
        <w:t>（</w:t>
      </w:r>
      <w:r>
        <w:rPr>
          <w:rFonts w:ascii="Times New Roman"/>
          <w:sz w:val="24"/>
          <w:szCs w:val="24"/>
        </w:rPr>
        <w:t>2）目规定的评审因素和分值对</w:t>
      </w:r>
      <w:r>
        <w:rPr>
          <w:rFonts w:hint="eastAsia" w:ascii="Times New Roman"/>
          <w:sz w:val="24"/>
          <w:szCs w:val="24"/>
          <w:lang w:val="en-US" w:eastAsia="zh-CN"/>
        </w:rPr>
        <w:t>技术评审</w:t>
      </w:r>
      <w:r>
        <w:rPr>
          <w:rFonts w:ascii="Times New Roman"/>
          <w:sz w:val="24"/>
          <w:szCs w:val="24"/>
        </w:rPr>
        <w:t>算出得分B；</w:t>
      </w:r>
    </w:p>
    <w:p w14:paraId="1897BA82">
      <w:pPr>
        <w:spacing w:line="360" w:lineRule="auto"/>
        <w:ind w:firstLine="480" w:firstLineChars="200"/>
        <w:rPr>
          <w:rFonts w:ascii="Times New Roman"/>
          <w:sz w:val="24"/>
          <w:szCs w:val="24"/>
        </w:rPr>
      </w:pPr>
      <w:r>
        <w:rPr>
          <w:rFonts w:ascii="Times New Roman"/>
          <w:sz w:val="24"/>
          <w:szCs w:val="24"/>
        </w:rPr>
        <w:t>（3）按本章第2.2.3</w:t>
      </w:r>
      <w:r>
        <w:rPr>
          <w:rFonts w:hint="eastAsia" w:ascii="Times New Roman"/>
          <w:sz w:val="24"/>
          <w:szCs w:val="24"/>
        </w:rPr>
        <w:t>（</w:t>
      </w:r>
      <w:r>
        <w:rPr>
          <w:rFonts w:ascii="Times New Roman"/>
          <w:sz w:val="24"/>
          <w:szCs w:val="24"/>
        </w:rPr>
        <w:t>3）目规定的评审因素和分值对</w:t>
      </w:r>
      <w:r>
        <w:rPr>
          <w:rFonts w:hint="eastAsia" w:ascii="Times New Roman"/>
          <w:sz w:val="24"/>
          <w:szCs w:val="24"/>
          <w:lang w:val="en-US" w:eastAsia="zh-CN"/>
        </w:rPr>
        <w:t>商务</w:t>
      </w:r>
      <w:r>
        <w:rPr>
          <w:rFonts w:ascii="Times New Roman"/>
          <w:sz w:val="24"/>
          <w:szCs w:val="24"/>
        </w:rPr>
        <w:t>评审计算出得分C；</w:t>
      </w:r>
    </w:p>
    <w:p w14:paraId="479C80E4">
      <w:pPr>
        <w:spacing w:line="360" w:lineRule="auto"/>
        <w:ind w:firstLine="480" w:firstLineChars="200"/>
        <w:rPr>
          <w:rFonts w:ascii="Times New Roman"/>
          <w:sz w:val="24"/>
          <w:szCs w:val="24"/>
        </w:rPr>
      </w:pPr>
      <w:r>
        <w:rPr>
          <w:rFonts w:ascii="Times New Roman"/>
          <w:sz w:val="24"/>
          <w:szCs w:val="24"/>
        </w:rPr>
        <w:t>3.2.2 评分分值计算保留整数，小数点后第一位“四舍五入”。</w:t>
      </w:r>
    </w:p>
    <w:p w14:paraId="0FF75E7F">
      <w:pPr>
        <w:spacing w:line="360" w:lineRule="auto"/>
        <w:ind w:firstLine="480" w:firstLineChars="200"/>
        <w:rPr>
          <w:rFonts w:ascii="Times New Roman"/>
          <w:sz w:val="24"/>
          <w:szCs w:val="24"/>
        </w:rPr>
      </w:pPr>
      <w:r>
        <w:rPr>
          <w:rFonts w:ascii="Times New Roman"/>
          <w:sz w:val="24"/>
          <w:szCs w:val="24"/>
        </w:rPr>
        <w:t>3.2.3 比选申请人得分A+B+C。</w:t>
      </w:r>
    </w:p>
    <w:p w14:paraId="009CAAF2">
      <w:pPr>
        <w:spacing w:line="360" w:lineRule="auto"/>
        <w:ind w:firstLine="480" w:firstLineChars="200"/>
        <w:rPr>
          <w:rFonts w:ascii="Times New Roman"/>
          <w:sz w:val="24"/>
          <w:szCs w:val="24"/>
        </w:rPr>
      </w:pPr>
      <w:r>
        <w:rPr>
          <w:rFonts w:ascii="Times New Roman"/>
          <w:sz w:val="24"/>
          <w:szCs w:val="24"/>
        </w:rPr>
        <w:t>3.2.4 评审委员会发现比选申请人的报价明显低于其他比选申请报价，使得其比选申请报价可能低于其个别成本的，应当要求该比选申请人作出书面说明并提供相应的证明材料。比选申请人不能合理说明或者不能提供相应证明材料的，由评审委员会认定该比选申请人以低于成本报价竞标，其比选申请作废标处理。</w:t>
      </w:r>
    </w:p>
    <w:p w14:paraId="333FC7D4">
      <w:pPr>
        <w:pStyle w:val="5"/>
        <w:ind w:firstLine="482" w:firstLineChars="200"/>
        <w:rPr>
          <w:rFonts w:ascii="Times New Roman" w:hAnsi="Times New Roman"/>
          <w:sz w:val="24"/>
          <w:szCs w:val="24"/>
        </w:rPr>
      </w:pPr>
      <w:bookmarkStart w:id="230" w:name="_Toc408317045"/>
      <w:bookmarkStart w:id="231" w:name="_Toc333936191"/>
      <w:bookmarkStart w:id="232" w:name="_Toc25944"/>
      <w:bookmarkStart w:id="233" w:name="_Toc11369"/>
      <w:r>
        <w:rPr>
          <w:rFonts w:ascii="Times New Roman" w:hAnsi="Times New Roman"/>
          <w:sz w:val="24"/>
          <w:szCs w:val="24"/>
        </w:rPr>
        <w:t>3.3 比选申请文件的澄清和补正</w:t>
      </w:r>
      <w:bookmarkEnd w:id="230"/>
      <w:bookmarkEnd w:id="231"/>
      <w:bookmarkEnd w:id="232"/>
      <w:bookmarkEnd w:id="233"/>
    </w:p>
    <w:p w14:paraId="599F56DE">
      <w:pPr>
        <w:spacing w:line="360" w:lineRule="auto"/>
        <w:ind w:firstLine="480" w:firstLineChars="200"/>
        <w:rPr>
          <w:rFonts w:ascii="Times New Roman"/>
          <w:sz w:val="24"/>
          <w:szCs w:val="24"/>
        </w:rPr>
      </w:pPr>
      <w:r>
        <w:rPr>
          <w:rFonts w:ascii="Times New Roman"/>
          <w:sz w:val="24"/>
          <w:szCs w:val="24"/>
        </w:rPr>
        <w:t>3.3.1 在评审过程中，评审委员会可以书面形式要求比选申请人对所提交的比选申请文件中不明确的内容进行书面澄清或说明，或者对细微偏差进行补正。评审委员会不接受比选申请人主动提出的澄清、说明或补正。</w:t>
      </w:r>
    </w:p>
    <w:p w14:paraId="32A5AEF2">
      <w:pPr>
        <w:spacing w:line="360" w:lineRule="auto"/>
        <w:ind w:firstLine="480" w:firstLineChars="200"/>
        <w:rPr>
          <w:rFonts w:ascii="Times New Roman"/>
          <w:sz w:val="24"/>
          <w:szCs w:val="24"/>
        </w:rPr>
      </w:pPr>
      <w:r>
        <w:rPr>
          <w:rFonts w:ascii="Times New Roman"/>
          <w:sz w:val="24"/>
          <w:szCs w:val="24"/>
        </w:rPr>
        <w:t>3.3.2 澄清、说明和补正不得改变比选申请文件的实质性内容（算术性错误修正的除外）。比选申请人的书面澄清、说明和补正属于比选申请文件的组成部分。</w:t>
      </w:r>
    </w:p>
    <w:p w14:paraId="5AE677B5">
      <w:pPr>
        <w:spacing w:line="360" w:lineRule="auto"/>
        <w:ind w:firstLine="480" w:firstLineChars="200"/>
        <w:rPr>
          <w:rFonts w:ascii="Times New Roman"/>
          <w:sz w:val="24"/>
          <w:szCs w:val="24"/>
        </w:rPr>
      </w:pPr>
      <w:r>
        <w:rPr>
          <w:rFonts w:ascii="Times New Roman"/>
          <w:sz w:val="24"/>
          <w:szCs w:val="24"/>
        </w:rPr>
        <w:t>3.3.3 评审委员会对比选申请人提交的澄清、说明或补正有疑问的，可以要求比选申请人进一步澄清、说明或补正，直至满足评审委员会的要求。</w:t>
      </w:r>
    </w:p>
    <w:p w14:paraId="73D2CCC7">
      <w:pPr>
        <w:pStyle w:val="5"/>
        <w:ind w:firstLine="482" w:firstLineChars="200"/>
        <w:rPr>
          <w:rFonts w:ascii="Times New Roman" w:hAnsi="Times New Roman"/>
          <w:sz w:val="24"/>
          <w:szCs w:val="24"/>
        </w:rPr>
      </w:pPr>
      <w:bookmarkStart w:id="234" w:name="_Toc333936192"/>
      <w:bookmarkStart w:id="235" w:name="_Toc11936"/>
      <w:bookmarkStart w:id="236" w:name="_Toc9510"/>
      <w:bookmarkStart w:id="237" w:name="_Toc408317046"/>
      <w:r>
        <w:rPr>
          <w:rFonts w:ascii="Times New Roman" w:hAnsi="Times New Roman"/>
          <w:sz w:val="24"/>
          <w:szCs w:val="24"/>
        </w:rPr>
        <w:t>3.4评审结果</w:t>
      </w:r>
      <w:bookmarkEnd w:id="234"/>
      <w:bookmarkEnd w:id="235"/>
      <w:bookmarkEnd w:id="236"/>
      <w:bookmarkEnd w:id="237"/>
    </w:p>
    <w:p w14:paraId="44279A25">
      <w:pPr>
        <w:spacing w:line="360" w:lineRule="auto"/>
        <w:ind w:firstLine="480" w:firstLineChars="200"/>
        <w:rPr>
          <w:rFonts w:ascii="Times New Roman"/>
          <w:sz w:val="24"/>
          <w:szCs w:val="24"/>
        </w:rPr>
      </w:pPr>
      <w:r>
        <w:rPr>
          <w:rFonts w:ascii="Times New Roman"/>
          <w:sz w:val="24"/>
          <w:szCs w:val="24"/>
        </w:rPr>
        <w:t>3.4.1评审委员会按照得分由高到低的顺序推荐中选候选人。</w:t>
      </w:r>
    </w:p>
    <w:p w14:paraId="7947C09C">
      <w:pPr>
        <w:spacing w:line="360" w:lineRule="auto"/>
        <w:ind w:firstLine="480" w:firstLineChars="200"/>
        <w:jc w:val="left"/>
        <w:rPr>
          <w:rFonts w:hAnsi="宋体"/>
          <w:sz w:val="32"/>
          <w:szCs w:val="32"/>
        </w:rPr>
        <w:sectPr>
          <w:footerReference r:id="rId5" w:type="first"/>
          <w:pgSz w:w="11906" w:h="16838"/>
          <w:pgMar w:top="1418" w:right="1304" w:bottom="1418" w:left="1701" w:header="851" w:footer="851" w:gutter="0"/>
          <w:cols w:space="720" w:num="1"/>
          <w:titlePg/>
          <w:docGrid w:linePitch="312" w:charSpace="0"/>
        </w:sectPr>
      </w:pPr>
      <w:r>
        <w:rPr>
          <w:rFonts w:ascii="Times New Roman"/>
          <w:sz w:val="24"/>
          <w:szCs w:val="24"/>
        </w:rPr>
        <w:t>3.4.2评审委员会完成评审后，应当向比选人提交书面评审报告。</w:t>
      </w:r>
      <w:bookmarkEnd w:id="180"/>
      <w:bookmarkEnd w:id="181"/>
      <w:bookmarkEnd w:id="182"/>
      <w:bookmarkEnd w:id="183"/>
      <w:bookmarkEnd w:id="184"/>
      <w:bookmarkEnd w:id="185"/>
      <w:bookmarkEnd w:id="186"/>
      <w:bookmarkEnd w:id="187"/>
      <w:bookmarkEnd w:id="188"/>
      <w:bookmarkEnd w:id="189"/>
      <w:bookmarkEnd w:id="190"/>
    </w:p>
    <w:p w14:paraId="432681AD">
      <w:pPr>
        <w:pStyle w:val="2"/>
        <w:spacing w:line="560" w:lineRule="exact"/>
        <w:jc w:val="center"/>
        <w:rPr>
          <w:rFonts w:eastAsia="黑体"/>
          <w:b w:val="0"/>
          <w:kern w:val="0"/>
          <w:sz w:val="32"/>
          <w:szCs w:val="32"/>
        </w:rPr>
      </w:pPr>
      <w:bookmarkStart w:id="238" w:name="_Toc475463262"/>
      <w:bookmarkStart w:id="239" w:name="_Toc28872"/>
      <w:bookmarkStart w:id="240" w:name="_Toc4464"/>
      <w:bookmarkStart w:id="241" w:name="_Toc408317161"/>
      <w:bookmarkStart w:id="242" w:name="_Toc30202"/>
      <w:bookmarkStart w:id="243" w:name="_Toc26433"/>
      <w:bookmarkStart w:id="244" w:name="_Toc184635124"/>
      <w:r>
        <w:rPr>
          <w:rFonts w:eastAsia="黑体"/>
          <w:b w:val="0"/>
          <w:kern w:val="0"/>
          <w:sz w:val="32"/>
          <w:szCs w:val="32"/>
        </w:rPr>
        <w:t xml:space="preserve">第四章  </w:t>
      </w:r>
      <w:r>
        <w:rPr>
          <w:rFonts w:hint="eastAsia" w:eastAsia="黑体"/>
          <w:b w:val="0"/>
          <w:kern w:val="0"/>
          <w:sz w:val="32"/>
          <w:szCs w:val="32"/>
        </w:rPr>
        <w:t>拟签订的</w:t>
      </w:r>
      <w:r>
        <w:rPr>
          <w:rFonts w:eastAsia="黑体"/>
          <w:b w:val="0"/>
          <w:kern w:val="0"/>
          <w:sz w:val="32"/>
          <w:szCs w:val="32"/>
        </w:rPr>
        <w:t>合同条款及格式</w:t>
      </w:r>
      <w:bookmarkEnd w:id="238"/>
    </w:p>
    <w:p w14:paraId="0923D41C">
      <w:pPr>
        <w:spacing w:line="560" w:lineRule="exact"/>
        <w:rPr>
          <w:rFonts w:hAnsi="宋体"/>
          <w:b/>
          <w:color w:val="000000"/>
          <w:sz w:val="52"/>
          <w:szCs w:val="52"/>
        </w:rPr>
      </w:pPr>
    </w:p>
    <w:bookmarkEnd w:id="239"/>
    <w:bookmarkEnd w:id="240"/>
    <w:bookmarkEnd w:id="241"/>
    <w:bookmarkEnd w:id="242"/>
    <w:bookmarkEnd w:id="243"/>
    <w:bookmarkEnd w:id="244"/>
    <w:p w14:paraId="20073220">
      <w:pPr>
        <w:jc w:val="center"/>
        <w:rPr>
          <w:b/>
          <w:bCs/>
          <w:sz w:val="28"/>
          <w:szCs w:val="28"/>
        </w:rPr>
      </w:pPr>
      <w:bookmarkStart w:id="245" w:name="_Toc475463263"/>
      <w:bookmarkStart w:id="246" w:name="_Toc5347"/>
      <w:r>
        <w:rPr>
          <w:rFonts w:hint="eastAsia" w:ascii="黑体" w:hAnsi="黑体" w:eastAsia="黑体" w:cs="黑体"/>
          <w:sz w:val="48"/>
          <w:szCs w:val="48"/>
        </w:rPr>
        <w:t>业务外包服务采购合同</w:t>
      </w:r>
    </w:p>
    <w:p w14:paraId="3AB94817">
      <w:pPr>
        <w:ind w:firstLine="480" w:firstLineChars="200"/>
        <w:rPr>
          <w:sz w:val="24"/>
        </w:rPr>
      </w:pPr>
      <w:r>
        <w:rPr>
          <w:sz w:val="24"/>
        </w:rPr>
        <w:t xml:space="preserve"> </w:t>
      </w:r>
      <w:r>
        <w:rPr>
          <w:rFonts w:hint="eastAsia"/>
          <w:sz w:val="24"/>
        </w:rPr>
        <w:t xml:space="preserve">                                              </w:t>
      </w:r>
    </w:p>
    <w:p w14:paraId="1105FF46">
      <w:pPr>
        <w:spacing w:line="560" w:lineRule="exact"/>
        <w:ind w:firstLine="6160" w:firstLineChars="2200"/>
        <w:rPr>
          <w:rFonts w:ascii="Times New Roman" w:eastAsia="仿宋_GB2312"/>
          <w:sz w:val="28"/>
          <w:szCs w:val="21"/>
        </w:rPr>
      </w:pPr>
      <w:r>
        <w:rPr>
          <w:rFonts w:ascii="Times New Roman" w:eastAsia="仿宋_GB2312"/>
          <w:sz w:val="28"/>
          <w:szCs w:val="21"/>
        </w:rPr>
        <w:t xml:space="preserve">合同编号：               </w:t>
      </w:r>
    </w:p>
    <w:p w14:paraId="286C64E3">
      <w:pPr>
        <w:widowControl/>
        <w:spacing w:line="560" w:lineRule="exact"/>
        <w:ind w:firstLine="560" w:firstLineChars="200"/>
        <w:rPr>
          <w:rFonts w:ascii="Times New Roman" w:eastAsia="仿宋_GB2312"/>
          <w:sz w:val="28"/>
          <w:szCs w:val="21"/>
        </w:rPr>
      </w:pPr>
      <w:r>
        <w:rPr>
          <w:rFonts w:ascii="Times New Roman" w:eastAsia="仿宋_GB2312"/>
          <w:sz w:val="28"/>
          <w:szCs w:val="21"/>
        </w:rPr>
        <w:t xml:space="preserve">                                    </w:t>
      </w:r>
      <w:r>
        <w:rPr>
          <w:rFonts w:hint="eastAsia" w:ascii="Times New Roman" w:eastAsia="仿宋_GB2312"/>
          <w:sz w:val="28"/>
          <w:szCs w:val="21"/>
        </w:rPr>
        <w:t xml:space="preserve">                                        </w:t>
      </w:r>
      <w:r>
        <w:rPr>
          <w:rFonts w:ascii="Times New Roman" w:eastAsia="仿宋_GB2312"/>
          <w:sz w:val="28"/>
          <w:szCs w:val="21"/>
        </w:rPr>
        <w:t xml:space="preserve">    合同签订地：</w:t>
      </w:r>
    </w:p>
    <w:p w14:paraId="5D2A503E">
      <w:pPr>
        <w:spacing w:line="560" w:lineRule="exact"/>
        <w:ind w:firstLine="562" w:firstLineChars="200"/>
        <w:rPr>
          <w:rFonts w:ascii="Times New Roman" w:eastAsia="仿宋_GB2312"/>
          <w:b/>
          <w:sz w:val="28"/>
          <w:szCs w:val="21"/>
        </w:rPr>
      </w:pPr>
      <w:r>
        <w:rPr>
          <w:rFonts w:ascii="Times New Roman" w:eastAsia="仿宋_GB2312"/>
          <w:b/>
          <w:sz w:val="28"/>
          <w:szCs w:val="21"/>
        </w:rPr>
        <w:t>甲方：南充蜀物致远物流发展有限公司</w:t>
      </w:r>
    </w:p>
    <w:p w14:paraId="1863AEED">
      <w:pPr>
        <w:spacing w:line="560" w:lineRule="exact"/>
        <w:ind w:firstLine="560" w:firstLineChars="200"/>
        <w:rPr>
          <w:rFonts w:ascii="Times New Roman" w:eastAsia="仿宋_GB2312"/>
          <w:sz w:val="28"/>
          <w:szCs w:val="21"/>
        </w:rPr>
      </w:pPr>
      <w:r>
        <w:rPr>
          <w:rFonts w:ascii="Times New Roman" w:eastAsia="仿宋_GB2312"/>
          <w:sz w:val="28"/>
          <w:szCs w:val="21"/>
        </w:rPr>
        <w:t>住所：四川省南充市高坪区物流大道99号</w:t>
      </w:r>
    </w:p>
    <w:p w14:paraId="3ABA7D75">
      <w:pPr>
        <w:spacing w:line="560" w:lineRule="exact"/>
        <w:ind w:firstLine="560" w:firstLineChars="200"/>
        <w:rPr>
          <w:rFonts w:ascii="Times New Roman" w:eastAsia="仿宋_GB2312"/>
          <w:sz w:val="28"/>
          <w:szCs w:val="21"/>
        </w:rPr>
      </w:pPr>
      <w:r>
        <w:rPr>
          <w:rFonts w:ascii="Times New Roman" w:eastAsia="仿宋_GB2312"/>
          <w:sz w:val="28"/>
          <w:szCs w:val="21"/>
        </w:rPr>
        <w:t>邮编：</w:t>
      </w:r>
    </w:p>
    <w:p w14:paraId="60B5329E">
      <w:pPr>
        <w:spacing w:line="560" w:lineRule="exact"/>
        <w:ind w:firstLine="560" w:firstLineChars="200"/>
        <w:rPr>
          <w:rFonts w:ascii="Times New Roman" w:eastAsia="仿宋_GB2312"/>
          <w:sz w:val="28"/>
          <w:szCs w:val="21"/>
        </w:rPr>
      </w:pPr>
      <w:r>
        <w:rPr>
          <w:rFonts w:ascii="Times New Roman" w:eastAsia="仿宋_GB2312"/>
          <w:sz w:val="28"/>
          <w:szCs w:val="21"/>
        </w:rPr>
        <w:t>电话：</w:t>
      </w:r>
    </w:p>
    <w:p w14:paraId="1AC13EB5">
      <w:pPr>
        <w:spacing w:line="560" w:lineRule="exact"/>
        <w:ind w:firstLine="560" w:firstLineChars="200"/>
        <w:rPr>
          <w:rFonts w:ascii="Times New Roman" w:eastAsia="仿宋_GB2312"/>
          <w:sz w:val="28"/>
          <w:szCs w:val="21"/>
        </w:rPr>
      </w:pPr>
      <w:r>
        <w:rPr>
          <w:rFonts w:ascii="Times New Roman" w:eastAsia="仿宋_GB2312"/>
          <w:sz w:val="28"/>
          <w:szCs w:val="21"/>
        </w:rPr>
        <w:t>联系人：</w:t>
      </w:r>
    </w:p>
    <w:p w14:paraId="61B081EE">
      <w:pPr>
        <w:spacing w:line="560" w:lineRule="exact"/>
        <w:ind w:firstLine="560" w:firstLineChars="200"/>
        <w:rPr>
          <w:rFonts w:ascii="Times New Roman" w:eastAsia="仿宋_GB2312"/>
          <w:sz w:val="28"/>
          <w:szCs w:val="21"/>
        </w:rPr>
      </w:pPr>
      <w:r>
        <w:rPr>
          <w:rFonts w:ascii="Times New Roman" w:eastAsia="仿宋_GB2312"/>
          <w:sz w:val="28"/>
          <w:szCs w:val="21"/>
        </w:rPr>
        <w:t>统一社会信用代码\工商登记号：</w:t>
      </w:r>
    </w:p>
    <w:p w14:paraId="7F6AA695">
      <w:pPr>
        <w:adjustRightInd w:val="0"/>
        <w:snapToGrid w:val="0"/>
        <w:spacing w:line="560" w:lineRule="exact"/>
        <w:ind w:firstLine="560" w:firstLineChars="200"/>
        <w:rPr>
          <w:rFonts w:ascii="Times New Roman" w:eastAsia="仿宋_GB2312"/>
          <w:sz w:val="28"/>
          <w:szCs w:val="21"/>
        </w:rPr>
      </w:pPr>
    </w:p>
    <w:p w14:paraId="323DE650">
      <w:pPr>
        <w:spacing w:line="560" w:lineRule="exact"/>
        <w:ind w:firstLine="562" w:firstLineChars="200"/>
        <w:rPr>
          <w:rFonts w:ascii="Times New Roman" w:eastAsia="仿宋_GB2312"/>
          <w:sz w:val="28"/>
          <w:szCs w:val="21"/>
        </w:rPr>
      </w:pPr>
      <w:r>
        <w:rPr>
          <w:rFonts w:ascii="Times New Roman" w:eastAsia="仿宋_GB2312"/>
          <w:b/>
          <w:sz w:val="28"/>
          <w:szCs w:val="21"/>
        </w:rPr>
        <w:t>乙方：</w:t>
      </w:r>
    </w:p>
    <w:p w14:paraId="04BF36AA">
      <w:pPr>
        <w:spacing w:line="560" w:lineRule="exact"/>
        <w:ind w:firstLine="560" w:firstLineChars="200"/>
        <w:rPr>
          <w:rFonts w:ascii="Times New Roman" w:eastAsia="仿宋_GB2312"/>
          <w:sz w:val="28"/>
          <w:szCs w:val="21"/>
        </w:rPr>
      </w:pPr>
      <w:r>
        <w:rPr>
          <w:rFonts w:ascii="Times New Roman" w:eastAsia="仿宋_GB2312"/>
          <w:sz w:val="28"/>
          <w:szCs w:val="21"/>
        </w:rPr>
        <w:t>住所：</w:t>
      </w:r>
    </w:p>
    <w:p w14:paraId="520D9E05">
      <w:pPr>
        <w:spacing w:line="560" w:lineRule="exact"/>
        <w:ind w:firstLine="560" w:firstLineChars="200"/>
        <w:rPr>
          <w:rFonts w:ascii="Times New Roman" w:eastAsia="仿宋_GB2312"/>
          <w:sz w:val="28"/>
          <w:szCs w:val="21"/>
        </w:rPr>
      </w:pPr>
      <w:r>
        <w:rPr>
          <w:rFonts w:ascii="Times New Roman" w:eastAsia="仿宋_GB2312"/>
          <w:sz w:val="28"/>
          <w:szCs w:val="21"/>
        </w:rPr>
        <w:t>邮编：</w:t>
      </w:r>
    </w:p>
    <w:p w14:paraId="0ACE0C1C">
      <w:pPr>
        <w:spacing w:line="560" w:lineRule="exact"/>
        <w:ind w:firstLine="560" w:firstLineChars="200"/>
        <w:rPr>
          <w:rFonts w:ascii="Times New Roman" w:eastAsia="仿宋_GB2312"/>
          <w:sz w:val="28"/>
          <w:szCs w:val="21"/>
        </w:rPr>
      </w:pPr>
      <w:r>
        <w:rPr>
          <w:rFonts w:ascii="Times New Roman" w:eastAsia="仿宋_GB2312"/>
          <w:sz w:val="28"/>
          <w:szCs w:val="21"/>
        </w:rPr>
        <w:t>电话：</w:t>
      </w:r>
    </w:p>
    <w:p w14:paraId="76D5B38E">
      <w:pPr>
        <w:spacing w:line="560" w:lineRule="exact"/>
        <w:ind w:firstLine="560" w:firstLineChars="200"/>
        <w:rPr>
          <w:rFonts w:ascii="Times New Roman" w:eastAsia="仿宋_GB2312"/>
          <w:sz w:val="28"/>
          <w:szCs w:val="21"/>
        </w:rPr>
      </w:pPr>
      <w:r>
        <w:rPr>
          <w:rFonts w:ascii="Times New Roman" w:eastAsia="仿宋_GB2312"/>
          <w:sz w:val="28"/>
          <w:szCs w:val="21"/>
        </w:rPr>
        <w:t>联系人：</w:t>
      </w:r>
    </w:p>
    <w:p w14:paraId="39FF0E50">
      <w:pPr>
        <w:widowControl/>
        <w:spacing w:line="560" w:lineRule="exact"/>
        <w:ind w:firstLine="560" w:firstLineChars="200"/>
        <w:rPr>
          <w:rFonts w:ascii="Times New Roman" w:eastAsia="仿宋_GB2312"/>
          <w:sz w:val="28"/>
          <w:szCs w:val="21"/>
        </w:rPr>
      </w:pPr>
      <w:r>
        <w:rPr>
          <w:rFonts w:ascii="Times New Roman" w:eastAsia="仿宋_GB2312"/>
          <w:sz w:val="28"/>
          <w:szCs w:val="21"/>
        </w:rPr>
        <w:t>统一社会信用代码：</w:t>
      </w:r>
    </w:p>
    <w:p w14:paraId="22C71A7F">
      <w:pPr>
        <w:widowControl/>
        <w:spacing w:line="560" w:lineRule="exact"/>
        <w:ind w:firstLine="560" w:firstLineChars="200"/>
        <w:rPr>
          <w:rFonts w:ascii="Times New Roman" w:eastAsia="仿宋_GB2312"/>
          <w:sz w:val="28"/>
          <w:szCs w:val="21"/>
        </w:rPr>
      </w:pPr>
      <w:r>
        <w:rPr>
          <w:rFonts w:ascii="Times New Roman" w:eastAsia="仿宋_GB2312"/>
          <w:sz w:val="28"/>
          <w:szCs w:val="21"/>
        </w:rPr>
        <w:t>根据《中华人民共和国民法典》等相关法律法规的规定，南充蜀物致远物流发展有限公司（以下简称“</w:t>
      </w:r>
      <w:r>
        <w:rPr>
          <w:rFonts w:ascii="Times New Roman" w:eastAsia="仿宋_GB2312"/>
          <w:sz w:val="28"/>
          <w:szCs w:val="21"/>
          <w:u w:val="single"/>
        </w:rPr>
        <w:t>南充公司</w:t>
      </w:r>
      <w:r>
        <w:rPr>
          <w:rFonts w:ascii="Times New Roman" w:eastAsia="仿宋_GB2312"/>
          <w:sz w:val="28"/>
          <w:szCs w:val="21"/>
        </w:rPr>
        <w:t>”）（统一社会信用代码：91511303MACL668B8W）（甲方）与</w:t>
      </w:r>
      <w:r>
        <w:rPr>
          <w:rFonts w:ascii="Times New Roman" w:eastAsia="仿宋_GB2312"/>
          <w:sz w:val="28"/>
          <w:szCs w:val="21"/>
          <w:u w:val="single"/>
        </w:rPr>
        <w:t xml:space="preserve">                </w:t>
      </w:r>
      <w:r>
        <w:rPr>
          <w:rFonts w:ascii="Times New Roman" w:eastAsia="仿宋_GB2312"/>
          <w:sz w:val="28"/>
          <w:szCs w:val="21"/>
        </w:rPr>
        <w:t>（乙方）就当前业务外包服务项目合作的相关事宜，在自愿平等、诚信互利的基础上，经协商一致，达成如下合同。</w:t>
      </w:r>
    </w:p>
    <w:p w14:paraId="6404323F">
      <w:pPr>
        <w:widowControl/>
        <w:spacing w:line="560" w:lineRule="exact"/>
        <w:ind w:firstLine="562" w:firstLineChars="200"/>
        <w:rPr>
          <w:rFonts w:ascii="Times New Roman" w:eastAsia="仿宋_GB2312"/>
          <w:b/>
          <w:bCs/>
          <w:sz w:val="28"/>
          <w:szCs w:val="21"/>
        </w:rPr>
      </w:pPr>
      <w:r>
        <w:rPr>
          <w:rFonts w:ascii="Times New Roman" w:eastAsia="仿宋_GB2312"/>
          <w:b/>
          <w:bCs/>
          <w:sz w:val="28"/>
          <w:szCs w:val="21"/>
        </w:rPr>
        <w:t>一、外包项目内容及管理</w:t>
      </w:r>
    </w:p>
    <w:p w14:paraId="5E353F0F">
      <w:pPr>
        <w:widowControl/>
        <w:spacing w:line="560" w:lineRule="exact"/>
        <w:ind w:firstLine="560" w:firstLineChars="200"/>
        <w:rPr>
          <w:rFonts w:ascii="Times New Roman" w:eastAsia="仿宋_GB2312"/>
          <w:sz w:val="28"/>
          <w:szCs w:val="21"/>
        </w:rPr>
      </w:pPr>
      <w:r>
        <w:rPr>
          <w:rFonts w:ascii="Times New Roman" w:eastAsia="仿宋_GB2312"/>
          <w:sz w:val="28"/>
          <w:szCs w:val="21"/>
        </w:rPr>
        <w:t>鉴于甲方在项目建设期间有工程管理服务业务服务的需求，乙方具备提供本合同项下外包服务的成功经验，愿意并有能力承揽甲方的外包业务并按照双方约定的外包服务标准和方式提供外包服务</w:t>
      </w:r>
      <w:r>
        <w:rPr>
          <w:rFonts w:hint="eastAsia" w:ascii="Times New Roman" w:eastAsia="仿宋_GB2312"/>
          <w:sz w:val="28"/>
          <w:szCs w:val="21"/>
          <w:lang w:eastAsia="zh-CN"/>
        </w:rPr>
        <w:t>、</w:t>
      </w:r>
      <w:r>
        <w:rPr>
          <w:rFonts w:hint="eastAsia" w:ascii="Times New Roman" w:eastAsia="仿宋_GB2312"/>
          <w:sz w:val="28"/>
          <w:szCs w:val="21"/>
          <w:lang w:val="en-US" w:eastAsia="zh-CN"/>
        </w:rPr>
        <w:t>提交服务成果</w:t>
      </w:r>
      <w:r>
        <w:rPr>
          <w:rFonts w:ascii="Times New Roman" w:eastAsia="仿宋_GB2312"/>
          <w:sz w:val="28"/>
          <w:szCs w:val="21"/>
        </w:rPr>
        <w:t>，甲、乙双方经协商一致同意，由乙方承揽甲方发包的业务（以下称“外包项目”），“外包服务标准”应不低于本合同附件一《外包项目任务约定》标准，并按甲方向乙方发出并经乙方认可的载明以下内容的合同附件：外包项目服务内容、岗位、工作职责、考核标准、服务</w:t>
      </w:r>
      <w:r>
        <w:rPr>
          <w:rFonts w:hint="eastAsia" w:ascii="Times New Roman" w:eastAsia="仿宋_GB2312"/>
          <w:sz w:val="28"/>
          <w:szCs w:val="21"/>
          <w:lang w:val="en-US" w:eastAsia="zh-CN"/>
        </w:rPr>
        <w:t>成果</w:t>
      </w:r>
      <w:r>
        <w:rPr>
          <w:rFonts w:ascii="Times New Roman" w:eastAsia="仿宋_GB2312"/>
          <w:sz w:val="28"/>
          <w:szCs w:val="21"/>
        </w:rPr>
        <w:t>（交付）标准等内容执行。</w:t>
      </w:r>
    </w:p>
    <w:p w14:paraId="70B5D8FD">
      <w:pPr>
        <w:widowControl/>
        <w:spacing w:line="560" w:lineRule="exact"/>
        <w:ind w:firstLine="560" w:firstLineChars="200"/>
        <w:rPr>
          <w:rFonts w:ascii="Times New Roman" w:eastAsia="仿宋_GB2312"/>
          <w:sz w:val="28"/>
          <w:szCs w:val="21"/>
        </w:rPr>
      </w:pPr>
      <w:r>
        <w:rPr>
          <w:rFonts w:ascii="Times New Roman" w:eastAsia="仿宋_GB2312"/>
          <w:sz w:val="28"/>
          <w:szCs w:val="21"/>
        </w:rPr>
        <w:t>乙方与为完成上述外包项目在甲方现场提供服务的人员（以下简称“业务人员”）建立劳动关系，对服务事项和业务人员具有管理权，管理行使时应尊重甲方的合法权益和正常经营管理秩序。乙方根据外包项目的具体情况安排业务人员的数量、分工、考核标准、奖惩措施等，乙方应提前将附件二《承揽外包项目业务人员名单》书面通知甲方。为保证外包项目的实施，乙方</w:t>
      </w:r>
      <w:r>
        <w:rPr>
          <w:rFonts w:hint="eastAsia" w:ascii="Times New Roman" w:eastAsia="仿宋_GB2312"/>
          <w:sz w:val="28"/>
          <w:szCs w:val="21"/>
          <w:lang w:val="en-US" w:eastAsia="zh-CN"/>
        </w:rPr>
        <w:t>应保证安排的业务人员能够胜任服务工作，并</w:t>
      </w:r>
      <w:r>
        <w:rPr>
          <w:rFonts w:ascii="Times New Roman" w:eastAsia="仿宋_GB2312"/>
          <w:sz w:val="28"/>
          <w:szCs w:val="21"/>
        </w:rPr>
        <w:t>对业务人员</w:t>
      </w:r>
      <w:r>
        <w:rPr>
          <w:rFonts w:hint="eastAsia" w:ascii="Times New Roman" w:eastAsia="仿宋_GB2312"/>
          <w:sz w:val="28"/>
          <w:szCs w:val="21"/>
          <w:lang w:val="en-US" w:eastAsia="zh-CN"/>
        </w:rPr>
        <w:t>进行</w:t>
      </w:r>
      <w:r>
        <w:rPr>
          <w:rFonts w:ascii="Times New Roman" w:eastAsia="仿宋_GB2312"/>
          <w:sz w:val="28"/>
          <w:szCs w:val="21"/>
        </w:rPr>
        <w:t>日常管理，</w:t>
      </w:r>
      <w:r>
        <w:rPr>
          <w:rFonts w:hint="eastAsia" w:ascii="Times New Roman" w:eastAsia="仿宋_GB2312"/>
          <w:sz w:val="28"/>
          <w:szCs w:val="21"/>
          <w:lang w:val="en-US" w:eastAsia="zh-CN"/>
        </w:rPr>
        <w:t>甲方</w:t>
      </w:r>
      <w:r>
        <w:rPr>
          <w:rFonts w:ascii="Times New Roman" w:eastAsia="仿宋_GB2312"/>
          <w:sz w:val="28"/>
          <w:szCs w:val="21"/>
        </w:rPr>
        <w:t>对业务人员完成业务外包的工作进度和履职表现具有监督权，</w:t>
      </w:r>
      <w:r>
        <w:rPr>
          <w:rFonts w:hint="eastAsia" w:ascii="Times New Roman" w:eastAsia="仿宋_GB2312"/>
          <w:sz w:val="28"/>
          <w:szCs w:val="21"/>
          <w:lang w:val="en-US" w:eastAsia="zh-CN"/>
        </w:rPr>
        <w:t>有权</w:t>
      </w:r>
      <w:r>
        <w:rPr>
          <w:rFonts w:ascii="Times New Roman" w:eastAsia="仿宋_GB2312"/>
          <w:sz w:val="28"/>
          <w:szCs w:val="21"/>
        </w:rPr>
        <w:t>向乙方提出对项目的意见。甲乙双方应各自指定负责人对项目进行协调沟通，并作为相关通知及司法法律文件送达的有效方式。</w:t>
      </w:r>
    </w:p>
    <w:p w14:paraId="2E35BA91">
      <w:pPr>
        <w:widowControl/>
        <w:spacing w:line="560" w:lineRule="exact"/>
        <w:ind w:firstLine="560" w:firstLineChars="200"/>
        <w:rPr>
          <w:rFonts w:ascii="Times New Roman" w:eastAsia="仿宋_GB2312"/>
          <w:b/>
          <w:bCs/>
          <w:sz w:val="28"/>
          <w:szCs w:val="21"/>
        </w:rPr>
      </w:pPr>
      <w:r>
        <w:rPr>
          <w:rFonts w:ascii="Times New Roman" w:eastAsia="仿宋_GB2312"/>
          <w:sz w:val="28"/>
          <w:szCs w:val="21"/>
        </w:rPr>
        <w:t>甲方负责人及联系方式</w:t>
      </w:r>
      <w:r>
        <w:rPr>
          <w:rFonts w:hint="eastAsia" w:ascii="Times New Roman" w:eastAsia="仿宋_GB2312"/>
          <w:sz w:val="28"/>
          <w:szCs w:val="21"/>
          <w:lang w:eastAsia="zh-CN"/>
        </w:rPr>
        <w:t>、</w:t>
      </w:r>
      <w:r>
        <w:rPr>
          <w:rFonts w:hint="eastAsia" w:ascii="Times New Roman" w:eastAsia="仿宋_GB2312"/>
          <w:sz w:val="28"/>
          <w:szCs w:val="21"/>
          <w:lang w:val="en-US" w:eastAsia="zh-CN"/>
        </w:rPr>
        <w:t>联系地址</w:t>
      </w:r>
      <w:r>
        <w:rPr>
          <w:rFonts w:ascii="Times New Roman" w:eastAsia="仿宋_GB2312"/>
          <w:sz w:val="28"/>
          <w:szCs w:val="21"/>
          <w:u w:val="single"/>
        </w:rPr>
        <w:t xml:space="preserve">：             </w:t>
      </w:r>
      <w:r>
        <w:rPr>
          <w:rFonts w:ascii="Times New Roman" w:eastAsia="仿宋_GB2312"/>
          <w:sz w:val="28"/>
          <w:szCs w:val="21"/>
        </w:rPr>
        <w:t>；乙方负责人及联系方式</w:t>
      </w:r>
      <w:r>
        <w:rPr>
          <w:rFonts w:hint="eastAsia" w:ascii="Times New Roman" w:eastAsia="仿宋_GB2312"/>
          <w:sz w:val="28"/>
          <w:szCs w:val="21"/>
          <w:lang w:eastAsia="zh-CN"/>
        </w:rPr>
        <w:t>、</w:t>
      </w:r>
      <w:r>
        <w:rPr>
          <w:rFonts w:hint="eastAsia" w:ascii="Times New Roman" w:eastAsia="仿宋_GB2312"/>
          <w:sz w:val="28"/>
          <w:szCs w:val="21"/>
          <w:lang w:val="en-US" w:eastAsia="zh-CN"/>
        </w:rPr>
        <w:t>联系地址</w:t>
      </w:r>
      <w:r>
        <w:rPr>
          <w:rFonts w:ascii="Times New Roman" w:eastAsia="仿宋_GB2312"/>
          <w:sz w:val="28"/>
          <w:szCs w:val="21"/>
        </w:rPr>
        <w:t>：</w:t>
      </w:r>
      <w:r>
        <w:rPr>
          <w:rFonts w:ascii="Times New Roman" w:eastAsia="仿宋_GB2312"/>
          <w:sz w:val="28"/>
          <w:szCs w:val="21"/>
          <w:u w:val="single"/>
        </w:rPr>
        <w:t xml:space="preserve">                </w:t>
      </w:r>
      <w:r>
        <w:rPr>
          <w:rFonts w:ascii="Times New Roman" w:eastAsia="仿宋_GB2312"/>
          <w:sz w:val="28"/>
          <w:szCs w:val="21"/>
        </w:rPr>
        <w:t>。</w:t>
      </w:r>
    </w:p>
    <w:p w14:paraId="1B2CA043">
      <w:pPr>
        <w:widowControl/>
        <w:spacing w:line="560" w:lineRule="exact"/>
        <w:ind w:firstLine="562" w:firstLineChars="200"/>
        <w:rPr>
          <w:rFonts w:ascii="Times New Roman" w:eastAsia="仿宋_GB2312"/>
          <w:b/>
          <w:bCs/>
          <w:sz w:val="28"/>
          <w:szCs w:val="21"/>
        </w:rPr>
      </w:pPr>
    </w:p>
    <w:p w14:paraId="582AD2E2">
      <w:pPr>
        <w:widowControl/>
        <w:spacing w:line="560" w:lineRule="exact"/>
        <w:ind w:firstLine="562" w:firstLineChars="200"/>
        <w:rPr>
          <w:rFonts w:ascii="Times New Roman" w:eastAsia="仿宋_GB2312"/>
          <w:b/>
          <w:bCs/>
          <w:sz w:val="28"/>
          <w:szCs w:val="21"/>
        </w:rPr>
      </w:pPr>
      <w:r>
        <w:rPr>
          <w:rFonts w:ascii="Times New Roman" w:eastAsia="仿宋_GB2312"/>
          <w:b/>
          <w:bCs/>
          <w:sz w:val="28"/>
          <w:szCs w:val="21"/>
        </w:rPr>
        <w:t>二、甲方权利义务</w:t>
      </w:r>
    </w:p>
    <w:p w14:paraId="4E05A89B">
      <w:pPr>
        <w:spacing w:line="560" w:lineRule="exact"/>
        <w:ind w:firstLine="560" w:firstLineChars="200"/>
        <w:rPr>
          <w:rFonts w:ascii="Times New Roman" w:eastAsia="仿宋_GB2312"/>
          <w:sz w:val="28"/>
          <w:szCs w:val="21"/>
        </w:rPr>
      </w:pPr>
      <w:r>
        <w:rPr>
          <w:rFonts w:ascii="Times New Roman" w:eastAsia="仿宋_GB2312"/>
          <w:sz w:val="28"/>
          <w:szCs w:val="21"/>
        </w:rPr>
        <w:t>1.甲方有权要求乙方提供符合本合同要求的相关工作服务，若乙方提供的业务服务</w:t>
      </w:r>
      <w:r>
        <w:rPr>
          <w:rFonts w:hint="eastAsia" w:ascii="Times New Roman" w:eastAsia="仿宋_GB2312"/>
          <w:sz w:val="28"/>
          <w:szCs w:val="21"/>
          <w:lang w:val="en-US" w:eastAsia="zh-CN"/>
        </w:rPr>
        <w:t>成果</w:t>
      </w:r>
      <w:r>
        <w:rPr>
          <w:rFonts w:ascii="Times New Roman" w:eastAsia="仿宋_GB2312"/>
          <w:sz w:val="28"/>
          <w:szCs w:val="21"/>
        </w:rPr>
        <w:t>未能达到要求的，甲方有权要求乙方在双方确认的合理期限内补正。甲方有权要求乙方提供其与业务人员的有关资料，包括但不限于乙方与该等人员的劳动合同、社会保险缴纳证明、健康证、学历证明等。</w:t>
      </w:r>
    </w:p>
    <w:p w14:paraId="0C318D6B">
      <w:pPr>
        <w:spacing w:line="560" w:lineRule="exact"/>
        <w:ind w:firstLine="560" w:firstLineChars="200"/>
        <w:rPr>
          <w:rFonts w:ascii="Times New Roman" w:eastAsia="仿宋_GB2312"/>
          <w:sz w:val="28"/>
          <w:szCs w:val="21"/>
        </w:rPr>
      </w:pPr>
      <w:r>
        <w:rPr>
          <w:rFonts w:ascii="Times New Roman" w:eastAsia="仿宋_GB2312"/>
          <w:sz w:val="28"/>
          <w:szCs w:val="21"/>
        </w:rPr>
        <w:t>2.甲方有权对乙方明确服务内容、完成标准。如服务工作需要甲方协助的，甲方有协助的义务。为保障乙方按期按质完成外包项目，甲方应为乙方业务人员提供安全可靠的工作环境和必要的工作设备设施以及劳动保护条件，保证乙方业务人员的各项人身和财产权益免受来自甲方或第三方的侵害。</w:t>
      </w:r>
    </w:p>
    <w:p w14:paraId="00301E59">
      <w:pPr>
        <w:spacing w:line="560" w:lineRule="exact"/>
        <w:ind w:firstLine="560" w:firstLineChars="200"/>
        <w:rPr>
          <w:rFonts w:ascii="Times New Roman" w:eastAsia="仿宋_GB2312"/>
          <w:sz w:val="28"/>
          <w:szCs w:val="21"/>
        </w:rPr>
      </w:pPr>
      <w:r>
        <w:rPr>
          <w:rFonts w:ascii="Times New Roman" w:eastAsia="仿宋_GB2312"/>
          <w:sz w:val="28"/>
          <w:szCs w:val="21"/>
        </w:rPr>
        <w:t>3.甲方从乙方获知服务人员个人信息的（包括但不限于姓名、性别、电话、地址、电子邮箱地址，身份证号、社保账号等）（以下称“个人信息”），应采取合理的管理手段、技术以及物理措施保障个人信息的机密性和安全性。甲方承诺个人信息将仅为履行本合同之目的而使用，未经乙方书面同意，不得贩卖、传播、披露给任何第三方。若甲方自行获得个人信息并披露给乙方的，甲方保证这些信息均通过合理合法的手段收集和披露。</w:t>
      </w:r>
    </w:p>
    <w:p w14:paraId="210A23BF">
      <w:pPr>
        <w:spacing w:line="560" w:lineRule="exact"/>
        <w:ind w:firstLine="560" w:firstLineChars="200"/>
        <w:rPr>
          <w:rFonts w:ascii="Times New Roman" w:eastAsia="仿宋_GB2312"/>
          <w:sz w:val="28"/>
          <w:szCs w:val="21"/>
        </w:rPr>
      </w:pPr>
      <w:r>
        <w:rPr>
          <w:rFonts w:ascii="Times New Roman" w:eastAsia="仿宋_GB2312"/>
          <w:sz w:val="28"/>
          <w:szCs w:val="21"/>
        </w:rPr>
        <w:t>4.甲方应按时足额向乙方支付本合同约定的各项费用及当逾期付款时承担相应的责任。</w:t>
      </w:r>
    </w:p>
    <w:p w14:paraId="30A804F0">
      <w:pPr>
        <w:spacing w:line="560" w:lineRule="exact"/>
        <w:ind w:firstLine="560" w:firstLineChars="200"/>
        <w:rPr>
          <w:rFonts w:ascii="Times New Roman" w:eastAsia="仿宋_GB2312"/>
          <w:sz w:val="28"/>
          <w:szCs w:val="21"/>
        </w:rPr>
      </w:pPr>
      <w:r>
        <w:rPr>
          <w:rFonts w:ascii="Times New Roman" w:eastAsia="仿宋_GB2312"/>
          <w:sz w:val="28"/>
          <w:szCs w:val="21"/>
        </w:rPr>
        <w:t>5.甲乙双方签订本合同后5个工作日内，乙方完成组织并派出不低于1名人员负责外包服务（具体派出人数以甲方实际需求安排）。若因乙方原因造成服务人员不足、服务人员不符合本合同要求的、</w:t>
      </w:r>
      <w:r>
        <w:rPr>
          <w:rFonts w:hint="default" w:ascii="Times New Roman" w:eastAsia="仿宋_GB2312"/>
          <w:sz w:val="28"/>
          <w:szCs w:val="21"/>
        </w:rPr>
        <w:t>服务人员不能</w:t>
      </w:r>
      <w:r>
        <w:rPr>
          <w:rFonts w:hint="eastAsia" w:ascii="Times New Roman" w:eastAsia="仿宋_GB2312"/>
          <w:sz w:val="28"/>
          <w:szCs w:val="21"/>
          <w:lang w:val="en-US" w:eastAsia="zh-CN"/>
        </w:rPr>
        <w:t>按期按约定</w:t>
      </w:r>
      <w:r>
        <w:rPr>
          <w:rFonts w:hint="default" w:ascii="Times New Roman" w:eastAsia="仿宋_GB2312"/>
          <w:sz w:val="28"/>
          <w:szCs w:val="21"/>
        </w:rPr>
        <w:t>完成外包服务</w:t>
      </w:r>
      <w:r>
        <w:rPr>
          <w:rFonts w:hint="eastAsia" w:ascii="Times New Roman" w:eastAsia="仿宋_GB2312"/>
          <w:sz w:val="28"/>
          <w:szCs w:val="21"/>
          <w:lang w:val="en-US" w:eastAsia="zh-CN"/>
        </w:rPr>
        <w:t>成果</w:t>
      </w:r>
      <w:r>
        <w:rPr>
          <w:rFonts w:ascii="Times New Roman" w:eastAsia="仿宋_GB2312"/>
          <w:sz w:val="28"/>
          <w:szCs w:val="21"/>
        </w:rPr>
        <w:t>，甲方有权单方解除合同</w:t>
      </w:r>
      <w:r>
        <w:rPr>
          <w:rFonts w:hint="eastAsia" w:ascii="Times New Roman" w:eastAsia="仿宋_GB2312"/>
          <w:sz w:val="28"/>
          <w:szCs w:val="21"/>
          <w:lang w:eastAsia="zh-CN"/>
        </w:rPr>
        <w:t>，</w:t>
      </w:r>
      <w:r>
        <w:rPr>
          <w:rFonts w:hint="eastAsia" w:ascii="Times New Roman" w:eastAsia="仿宋_GB2312"/>
          <w:sz w:val="28"/>
          <w:szCs w:val="21"/>
          <w:lang w:val="en-US" w:eastAsia="zh-CN"/>
        </w:rPr>
        <w:t>因此给甲方产生的损失，由乙方全部赔偿</w:t>
      </w:r>
      <w:r>
        <w:rPr>
          <w:rFonts w:ascii="Times New Roman" w:eastAsia="仿宋_GB2312"/>
          <w:sz w:val="28"/>
          <w:szCs w:val="21"/>
        </w:rPr>
        <w:t>。</w:t>
      </w:r>
    </w:p>
    <w:p w14:paraId="00D80CF8">
      <w:pPr>
        <w:spacing w:line="560" w:lineRule="exact"/>
        <w:ind w:firstLine="560" w:firstLineChars="200"/>
        <w:rPr>
          <w:rFonts w:ascii="Times New Roman" w:eastAsia="仿宋_GB2312"/>
          <w:sz w:val="28"/>
          <w:szCs w:val="21"/>
        </w:rPr>
      </w:pPr>
      <w:r>
        <w:rPr>
          <w:rFonts w:ascii="Times New Roman" w:eastAsia="仿宋_GB2312"/>
          <w:sz w:val="28"/>
          <w:szCs w:val="21"/>
        </w:rPr>
        <w:t>6.如因业务人员在甲方现场执行项目外包时严重违反工作纪律或规章制度，或不能胜任外包业务工作，或严重失职、营私舞弊，甲方有权要求乙方更换业务人员，乙方应接到甲方通知后【 】天内更换业务人员</w:t>
      </w:r>
      <w:r>
        <w:rPr>
          <w:rFonts w:hint="eastAsia" w:ascii="Times New Roman" w:eastAsia="仿宋_GB2312"/>
          <w:sz w:val="28"/>
          <w:szCs w:val="21"/>
        </w:rPr>
        <w:t>，乙方未在约定的时间内更换业务人员的，甲方有权单方解除合同</w:t>
      </w:r>
      <w:r>
        <w:rPr>
          <w:rFonts w:ascii="Times New Roman" w:eastAsia="仿宋_GB2312"/>
          <w:sz w:val="28"/>
          <w:szCs w:val="21"/>
        </w:rPr>
        <w:t>。乙方业务人员因前述原因给甲方造成重大损害的，甲方有权单方解除合同，并同时追究乙方责任。</w:t>
      </w:r>
    </w:p>
    <w:p w14:paraId="77AA5770">
      <w:pPr>
        <w:widowControl/>
        <w:spacing w:line="560" w:lineRule="exact"/>
        <w:ind w:firstLine="560" w:firstLineChars="200"/>
        <w:rPr>
          <w:rFonts w:ascii="Times New Roman" w:eastAsia="仿宋_GB2312"/>
          <w:sz w:val="28"/>
          <w:szCs w:val="21"/>
        </w:rPr>
      </w:pPr>
      <w:r>
        <w:rPr>
          <w:rFonts w:ascii="Times New Roman" w:eastAsia="仿宋_GB2312"/>
          <w:sz w:val="28"/>
          <w:szCs w:val="21"/>
        </w:rPr>
        <w:t>7.甲方应为乙方业务人员提供安全可靠的工作环境和必要的工作设备设施以及劳动保护条件，乙方业务人员在甲方提供的工作场所内发生人身伤害事故的，甲方应在24小时内通知乙方并采取必要的紧急措施，同时配合乙方妥善处理善后事宜。若情况紧急甲方先行处理的，乙方应根据甲方要求支付由此发生的所有费用。</w:t>
      </w:r>
    </w:p>
    <w:p w14:paraId="69228379">
      <w:pPr>
        <w:widowControl/>
        <w:spacing w:line="560" w:lineRule="exact"/>
        <w:ind w:firstLine="560" w:firstLineChars="200"/>
        <w:rPr>
          <w:rFonts w:ascii="Times New Roman" w:eastAsia="仿宋_GB2312"/>
          <w:sz w:val="28"/>
          <w:szCs w:val="21"/>
        </w:rPr>
      </w:pPr>
      <w:r>
        <w:rPr>
          <w:rFonts w:ascii="Times New Roman" w:eastAsia="仿宋_GB2312"/>
          <w:sz w:val="28"/>
          <w:szCs w:val="21"/>
        </w:rPr>
        <w:t>8.乙方业务人员造成甲方重大损失的，甲方有权单方解除合同</w:t>
      </w:r>
      <w:r>
        <w:rPr>
          <w:rFonts w:hint="eastAsia" w:ascii="Times New Roman" w:eastAsia="仿宋_GB2312"/>
          <w:sz w:val="28"/>
          <w:szCs w:val="21"/>
        </w:rPr>
        <w:t>并要求乙方赔偿甲方因此遭受的全部损失</w:t>
      </w:r>
      <w:r>
        <w:rPr>
          <w:rFonts w:ascii="Times New Roman" w:eastAsia="仿宋_GB2312"/>
          <w:sz w:val="28"/>
          <w:szCs w:val="21"/>
        </w:rPr>
        <w:t>。</w:t>
      </w:r>
    </w:p>
    <w:p w14:paraId="00B656A0">
      <w:pPr>
        <w:widowControl/>
        <w:spacing w:line="560" w:lineRule="exact"/>
        <w:ind w:firstLine="562" w:firstLineChars="200"/>
        <w:rPr>
          <w:rFonts w:ascii="Times New Roman" w:eastAsia="仿宋_GB2312"/>
          <w:b/>
          <w:bCs/>
          <w:sz w:val="28"/>
          <w:szCs w:val="21"/>
        </w:rPr>
      </w:pPr>
      <w:r>
        <w:rPr>
          <w:rFonts w:ascii="Times New Roman" w:eastAsia="仿宋_GB2312"/>
          <w:b/>
          <w:bCs/>
          <w:sz w:val="28"/>
          <w:szCs w:val="21"/>
        </w:rPr>
        <w:t>三、乙方权利义务</w:t>
      </w:r>
    </w:p>
    <w:p w14:paraId="16BF0E56">
      <w:pPr>
        <w:spacing w:line="560" w:lineRule="exact"/>
        <w:ind w:firstLine="560" w:firstLineChars="200"/>
        <w:rPr>
          <w:rFonts w:ascii="Times New Roman" w:eastAsia="仿宋_GB2312"/>
          <w:sz w:val="28"/>
          <w:szCs w:val="21"/>
        </w:rPr>
      </w:pPr>
      <w:r>
        <w:rPr>
          <w:rFonts w:ascii="Times New Roman" w:eastAsia="仿宋_GB2312"/>
          <w:sz w:val="28"/>
          <w:szCs w:val="21"/>
        </w:rPr>
        <w:t>1.乙方须设立专项服务管理部门或团队，负责服务的管理、监督、检查、考核和稽核工作，以及与甲方的日常工作联系。乙方应严格管控服务人员在业务开展活动中的一切行为，同时项目服务成果应接受甲方的监督检验，但甲方不得因监督检验妨碍乙方的正常工作。若甲方在项目执行过程中对技术服务项目及内容有特殊要求的，需在项目活动计划表中明确列明。</w:t>
      </w:r>
    </w:p>
    <w:p w14:paraId="1BD09D9C">
      <w:pPr>
        <w:spacing w:line="560" w:lineRule="exact"/>
        <w:ind w:firstLine="560" w:firstLineChars="200"/>
        <w:rPr>
          <w:rFonts w:ascii="Times New Roman" w:eastAsia="仿宋_GB2312"/>
          <w:sz w:val="28"/>
          <w:szCs w:val="21"/>
        </w:rPr>
      </w:pPr>
      <w:r>
        <w:rPr>
          <w:rFonts w:ascii="Times New Roman" w:eastAsia="仿宋_GB2312"/>
          <w:sz w:val="28"/>
          <w:szCs w:val="21"/>
        </w:rPr>
        <w:t>2.乙方应承担业务人员的用人单位责任，乙方保证已为其员工依法购买相关社会保险并按期支付工资。业务服务项目实施过程中包括但不限于人员薪酬待遇、社保和公积金单位缴纳部分、培训教育费、残疾人保障金、工伤（亡）风险金、因病或非因工员工的医疗期补偿、因病或非因工员工离职的医疗补助费、经济补偿风险金以及业务服务人员劳动争议、工伤工亡、经济补偿等用工风险的法律和经济责任均由乙方承担。</w:t>
      </w:r>
      <w:r>
        <w:rPr>
          <w:rFonts w:hint="eastAsia" w:ascii="Times New Roman" w:eastAsia="仿宋_GB2312"/>
          <w:sz w:val="28"/>
          <w:szCs w:val="21"/>
          <w:lang w:val="en-US" w:eastAsia="zh-CN"/>
        </w:rPr>
        <w:t>乙方与</w:t>
      </w:r>
      <w:r>
        <w:rPr>
          <w:rFonts w:ascii="Times New Roman" w:eastAsia="仿宋_GB2312"/>
          <w:sz w:val="28"/>
          <w:szCs w:val="21"/>
        </w:rPr>
        <w:t>业务人员产生的劳动争议、工伤工亡、经济补偿等用工风险的法律和经济责任均与甲方无关，全部由乙方承担。甲方因此遭受损失的，乙方应赔偿甲方的全部损失。</w:t>
      </w:r>
    </w:p>
    <w:p w14:paraId="557C4176">
      <w:pPr>
        <w:spacing w:line="560" w:lineRule="exact"/>
        <w:ind w:firstLine="560" w:firstLineChars="200"/>
        <w:rPr>
          <w:rFonts w:ascii="Times New Roman" w:eastAsia="仿宋_GB2312"/>
          <w:sz w:val="28"/>
          <w:szCs w:val="21"/>
        </w:rPr>
      </w:pPr>
      <w:r>
        <w:rPr>
          <w:rFonts w:ascii="Times New Roman" w:eastAsia="仿宋_GB2312"/>
          <w:sz w:val="28"/>
          <w:szCs w:val="21"/>
        </w:rPr>
        <w:t>3.乙方承诺，乙方安排向甲方提供服务的乙方员工均是已经依法与乙方建立了劳动关系的人员，否则甲方有权终止本协议，给甲方造成损失的，由乙方予以赔偿。</w:t>
      </w:r>
    </w:p>
    <w:p w14:paraId="457BF137">
      <w:pPr>
        <w:spacing w:line="560" w:lineRule="exact"/>
        <w:ind w:firstLine="560" w:firstLineChars="200"/>
        <w:rPr>
          <w:rFonts w:ascii="Times New Roman" w:eastAsia="仿宋_GB2312"/>
          <w:sz w:val="28"/>
          <w:szCs w:val="21"/>
        </w:rPr>
      </w:pPr>
      <w:r>
        <w:rPr>
          <w:rFonts w:ascii="Times New Roman" w:eastAsia="仿宋_GB2312"/>
          <w:sz w:val="28"/>
          <w:szCs w:val="21"/>
        </w:rPr>
        <w:t>4.乙方员工在服务期间发生的事故伤害由乙方自行承担相关责任，如被认定为工伤，乙方应当及时申报工伤并自行承担工伤保险责任。乙方应按照法律规定为业务人员签订劳动合同，乙方业务人员患病或因工负伤，其病假工资、疾病救济费和医疗费用等待遇，由乙方按国家有关规定及乙方与业务人员间有关聘用合同约定执行，甲方不支付任何相关费用。</w:t>
      </w:r>
    </w:p>
    <w:p w14:paraId="5C7AA2AC">
      <w:pPr>
        <w:spacing w:line="560" w:lineRule="exact"/>
        <w:ind w:firstLine="560" w:firstLineChars="200"/>
        <w:rPr>
          <w:rFonts w:ascii="Times New Roman" w:eastAsia="仿宋_GB2312"/>
          <w:sz w:val="28"/>
          <w:szCs w:val="21"/>
        </w:rPr>
      </w:pPr>
      <w:r>
        <w:rPr>
          <w:rFonts w:ascii="Times New Roman" w:eastAsia="仿宋_GB2312"/>
          <w:sz w:val="28"/>
          <w:szCs w:val="21"/>
        </w:rPr>
        <w:t>5.乙方应保证及时向乙方业务人员支付工资、各种福利。若因乙方没有及时支付工资、各种福利，造成乙方派驻人员不提供外包服务给甲方造成损失时，甲方有权要求乙方承担违约责任，并据实赔偿。甲乙双方不建立劳务派遣关系或类似关系，乙方应向其员工承担用人单位的全部责任。甲方不对乙方员工承担任何用人单位或劳务派遣用工单位的责任。无论因任何原因导致甲方向乙方员工或雇员承担任何责任的，甲方有权向乙方追偿。</w:t>
      </w:r>
    </w:p>
    <w:p w14:paraId="08E0F0AE">
      <w:pPr>
        <w:spacing w:line="560" w:lineRule="exact"/>
        <w:ind w:firstLine="560" w:firstLineChars="200"/>
        <w:rPr>
          <w:rFonts w:ascii="Times New Roman" w:eastAsia="仿宋_GB2312"/>
          <w:sz w:val="28"/>
          <w:szCs w:val="21"/>
        </w:rPr>
      </w:pPr>
      <w:r>
        <w:rPr>
          <w:rFonts w:ascii="Times New Roman" w:eastAsia="仿宋_GB2312"/>
          <w:sz w:val="28"/>
          <w:szCs w:val="21"/>
        </w:rPr>
        <w:t>6.乙方交付的工作成果不符合本合同约定的质量要求的，甲方有权要求乙方立即更正，并且按约定的服务质量要求执行，乙方还应承担由此给甲方造成的</w:t>
      </w:r>
      <w:r>
        <w:rPr>
          <w:rFonts w:hint="eastAsia" w:ascii="Times New Roman" w:eastAsia="仿宋_GB2312"/>
          <w:sz w:val="28"/>
          <w:szCs w:val="21"/>
        </w:rPr>
        <w:t>全部</w:t>
      </w:r>
      <w:r>
        <w:rPr>
          <w:rFonts w:ascii="Times New Roman" w:eastAsia="仿宋_GB2312"/>
          <w:sz w:val="28"/>
          <w:szCs w:val="21"/>
        </w:rPr>
        <w:t>损失。</w:t>
      </w:r>
    </w:p>
    <w:p w14:paraId="6986D5B7">
      <w:pPr>
        <w:spacing w:line="560" w:lineRule="exact"/>
        <w:ind w:firstLine="560" w:firstLineChars="200"/>
        <w:rPr>
          <w:rFonts w:ascii="Times New Roman" w:eastAsia="仿宋_GB2312"/>
          <w:sz w:val="28"/>
          <w:szCs w:val="21"/>
        </w:rPr>
      </w:pPr>
      <w:r>
        <w:rPr>
          <w:rFonts w:ascii="Times New Roman" w:eastAsia="仿宋_GB2312"/>
          <w:sz w:val="28"/>
          <w:szCs w:val="21"/>
        </w:rPr>
        <w:t>7.乙方应定期对项目业务人员进行技术知识，政治思想，实操技能的培训，并根据项目指派特定的项目督导负责项目活动的执行以及业务人员日常工作安排和管理。若乙方安排的业务人员不符合本合同要求的，乙方需按甲方要求时间及时进行整改。如乙方未有整改措施或整改后仍不符合要求的，乙方需在接到甲方通知后3个工作日内重新替换符合要求的业务人员，否则甲方</w:t>
      </w:r>
      <w:r>
        <w:rPr>
          <w:rFonts w:hint="eastAsia" w:ascii="Times New Roman" w:eastAsia="仿宋_GB2312"/>
          <w:sz w:val="28"/>
          <w:szCs w:val="21"/>
        </w:rPr>
        <w:t>有权</w:t>
      </w:r>
      <w:r>
        <w:rPr>
          <w:rFonts w:ascii="Times New Roman" w:eastAsia="仿宋_GB2312"/>
          <w:sz w:val="28"/>
          <w:szCs w:val="21"/>
        </w:rPr>
        <w:t>不予支付当月服务费用并单方解除合同，且乙方应承担甲方</w:t>
      </w:r>
      <w:r>
        <w:rPr>
          <w:rFonts w:hint="eastAsia" w:ascii="Times New Roman" w:eastAsia="仿宋_GB2312"/>
          <w:sz w:val="28"/>
          <w:szCs w:val="21"/>
        </w:rPr>
        <w:t>因此</w:t>
      </w:r>
      <w:r>
        <w:rPr>
          <w:rFonts w:ascii="Times New Roman" w:eastAsia="仿宋_GB2312"/>
          <w:sz w:val="28"/>
          <w:szCs w:val="21"/>
        </w:rPr>
        <w:t>遭受的</w:t>
      </w:r>
      <w:r>
        <w:rPr>
          <w:rFonts w:hint="eastAsia" w:ascii="Times New Roman" w:eastAsia="仿宋_GB2312"/>
          <w:sz w:val="28"/>
          <w:szCs w:val="21"/>
        </w:rPr>
        <w:t>全部</w:t>
      </w:r>
      <w:r>
        <w:rPr>
          <w:rFonts w:ascii="Times New Roman" w:eastAsia="仿宋_GB2312"/>
          <w:sz w:val="28"/>
          <w:szCs w:val="21"/>
        </w:rPr>
        <w:t>损失。</w:t>
      </w:r>
    </w:p>
    <w:p w14:paraId="3EAE7A0E">
      <w:pPr>
        <w:spacing w:line="560" w:lineRule="exact"/>
        <w:ind w:firstLine="560" w:firstLineChars="200"/>
        <w:rPr>
          <w:rFonts w:ascii="Times New Roman" w:eastAsia="仿宋_GB2312"/>
          <w:sz w:val="28"/>
          <w:szCs w:val="21"/>
        </w:rPr>
      </w:pPr>
      <w:r>
        <w:rPr>
          <w:rFonts w:ascii="Times New Roman" w:eastAsia="仿宋_GB2312"/>
          <w:sz w:val="28"/>
          <w:szCs w:val="21"/>
        </w:rPr>
        <w:t>8.乙方保证项目督导联系信息的准确性，以便甲方人员随时联络，使整体项目正常运行。乙方按照双方约定的时间和形式向甲方提交项目服务报告，汇总外包项目服务情况并接受甲方的监督和检验。年度服务结束后，乙方可根据甲方的要求向甲方提交项目外包服务总结报告。</w:t>
      </w:r>
    </w:p>
    <w:p w14:paraId="795D5706">
      <w:pPr>
        <w:spacing w:line="560" w:lineRule="exact"/>
        <w:ind w:firstLine="560" w:firstLineChars="200"/>
        <w:rPr>
          <w:rFonts w:ascii="Times New Roman" w:eastAsia="仿宋_GB2312"/>
          <w:sz w:val="28"/>
          <w:szCs w:val="21"/>
        </w:rPr>
      </w:pPr>
      <w:r>
        <w:rPr>
          <w:rFonts w:ascii="Times New Roman" w:eastAsia="仿宋_GB2312"/>
          <w:sz w:val="28"/>
          <w:szCs w:val="21"/>
        </w:rPr>
        <w:t>9.甲乙双方签订本合同后5个工作日内，乙方应按甲方要求完成组织人员开始提供外包服务。</w:t>
      </w:r>
    </w:p>
    <w:p w14:paraId="5CDFDE07">
      <w:pPr>
        <w:widowControl/>
        <w:spacing w:line="560" w:lineRule="exact"/>
        <w:ind w:firstLine="560" w:firstLineChars="200"/>
        <w:rPr>
          <w:rFonts w:ascii="Times New Roman" w:eastAsia="仿宋_GB2312"/>
          <w:b/>
          <w:bCs/>
          <w:sz w:val="28"/>
          <w:szCs w:val="21"/>
        </w:rPr>
      </w:pPr>
      <w:r>
        <w:rPr>
          <w:rFonts w:ascii="Times New Roman" w:eastAsia="仿宋_GB2312"/>
          <w:sz w:val="28"/>
          <w:szCs w:val="21"/>
        </w:rPr>
        <w:t>10.若乙方逾期提供服务，或者提供服务不满足本合同及附件要求，或者乙方未履行本条第2、3、4、5款任一一项义务、或任何情况导致不能向甲方提供正常服务的，经甲方催告后未能在甲方要求期限内整改完毕的，甲方有权解除本合同，并要求乙方承担合同总金额10%的违约责任</w:t>
      </w:r>
      <w:r>
        <w:rPr>
          <w:rFonts w:hint="eastAsia" w:ascii="Times New Roman" w:eastAsia="仿宋_GB2312"/>
          <w:sz w:val="28"/>
          <w:szCs w:val="21"/>
        </w:rPr>
        <w:t>，前述违约金不足以弥补甲方因此遭受的损失的，乙方应当补足</w:t>
      </w:r>
      <w:r>
        <w:rPr>
          <w:rFonts w:ascii="Times New Roman" w:eastAsia="仿宋_GB2312"/>
          <w:sz w:val="28"/>
          <w:szCs w:val="21"/>
        </w:rPr>
        <w:t>。</w:t>
      </w:r>
    </w:p>
    <w:p w14:paraId="126AF840">
      <w:pPr>
        <w:widowControl/>
        <w:spacing w:line="560" w:lineRule="exact"/>
        <w:ind w:firstLine="562" w:firstLineChars="200"/>
        <w:rPr>
          <w:rFonts w:ascii="Times New Roman" w:eastAsia="仿宋_GB2312"/>
          <w:b/>
          <w:bCs/>
          <w:sz w:val="28"/>
          <w:szCs w:val="21"/>
        </w:rPr>
      </w:pPr>
      <w:r>
        <w:rPr>
          <w:rFonts w:ascii="Times New Roman" w:eastAsia="仿宋_GB2312"/>
          <w:b/>
          <w:bCs/>
          <w:sz w:val="28"/>
          <w:szCs w:val="21"/>
        </w:rPr>
        <w:t>四、服务费用</w:t>
      </w:r>
    </w:p>
    <w:p w14:paraId="0D060050">
      <w:pPr>
        <w:widowControl/>
        <w:spacing w:line="560" w:lineRule="exact"/>
        <w:ind w:firstLine="560" w:firstLineChars="200"/>
        <w:rPr>
          <w:rFonts w:ascii="Times New Roman" w:eastAsia="仿宋_GB2312"/>
          <w:sz w:val="28"/>
          <w:szCs w:val="21"/>
        </w:rPr>
      </w:pPr>
      <w:r>
        <w:rPr>
          <w:rFonts w:ascii="Times New Roman" w:eastAsia="仿宋_GB2312"/>
          <w:sz w:val="28"/>
          <w:szCs w:val="21"/>
        </w:rPr>
        <w:t>1.业务外包项目费用标准为</w:t>
      </w:r>
      <w:r>
        <w:rPr>
          <w:rFonts w:ascii="Times New Roman" w:eastAsia="仿宋_GB2312"/>
          <w:sz w:val="28"/>
          <w:szCs w:val="21"/>
          <w:u w:val="single"/>
        </w:rPr>
        <w:t xml:space="preserve">        </w:t>
      </w:r>
      <w:r>
        <w:rPr>
          <w:rFonts w:ascii="Times New Roman" w:eastAsia="仿宋_GB2312"/>
          <w:sz w:val="28"/>
          <w:szCs w:val="21"/>
        </w:rPr>
        <w:t>元/月（大写：</w:t>
      </w:r>
      <w:r>
        <w:rPr>
          <w:rFonts w:ascii="Times New Roman" w:eastAsia="仿宋_GB2312"/>
          <w:sz w:val="28"/>
          <w:szCs w:val="21"/>
          <w:u w:val="single"/>
        </w:rPr>
        <w:t xml:space="preserve">        </w:t>
      </w:r>
      <w:r>
        <w:rPr>
          <w:rFonts w:ascii="Times New Roman" w:eastAsia="仿宋_GB2312"/>
          <w:sz w:val="28"/>
          <w:szCs w:val="21"/>
        </w:rPr>
        <w:t>）；本合同含税预估服务费总金额为</w:t>
      </w:r>
      <w:r>
        <w:rPr>
          <w:rFonts w:ascii="Times New Roman" w:eastAsia="仿宋_GB2312"/>
          <w:sz w:val="28"/>
          <w:szCs w:val="21"/>
          <w:u w:val="single"/>
        </w:rPr>
        <w:t xml:space="preserve">           </w:t>
      </w:r>
      <w:r>
        <w:rPr>
          <w:rFonts w:ascii="Times New Roman" w:eastAsia="仿宋_GB2312"/>
          <w:sz w:val="28"/>
          <w:szCs w:val="21"/>
        </w:rPr>
        <w:t>元（大写：</w:t>
      </w:r>
      <w:r>
        <w:rPr>
          <w:rFonts w:ascii="Times New Roman" w:eastAsia="仿宋_GB2312"/>
          <w:sz w:val="28"/>
          <w:szCs w:val="21"/>
          <w:u w:val="single"/>
        </w:rPr>
        <w:t xml:space="preserve">        </w:t>
      </w:r>
      <w:r>
        <w:rPr>
          <w:rFonts w:ascii="Times New Roman" w:eastAsia="仿宋_GB2312"/>
          <w:sz w:val="28"/>
          <w:szCs w:val="21"/>
        </w:rPr>
        <w:t>），增值税税率为：</w:t>
      </w:r>
      <w:r>
        <w:rPr>
          <w:rFonts w:ascii="Times New Roman" w:eastAsia="仿宋_GB2312"/>
          <w:sz w:val="28"/>
          <w:szCs w:val="21"/>
          <w:u w:val="single"/>
        </w:rPr>
        <w:t xml:space="preserve">     </w:t>
      </w:r>
      <w:r>
        <w:rPr>
          <w:rFonts w:ascii="Times New Roman" w:eastAsia="仿宋_GB2312"/>
          <w:sz w:val="28"/>
          <w:szCs w:val="21"/>
        </w:rPr>
        <w:t xml:space="preserve"> ，不含税金额为：</w:t>
      </w:r>
      <w:r>
        <w:rPr>
          <w:rFonts w:ascii="Times New Roman" w:eastAsia="仿宋_GB2312"/>
          <w:sz w:val="28"/>
          <w:szCs w:val="21"/>
          <w:u w:val="single"/>
        </w:rPr>
        <w:t xml:space="preserve">      </w:t>
      </w:r>
      <w:r>
        <w:rPr>
          <w:rFonts w:ascii="Times New Roman" w:eastAsia="仿宋_GB2312"/>
          <w:sz w:val="28"/>
          <w:szCs w:val="21"/>
        </w:rPr>
        <w:t>元（大写：</w:t>
      </w:r>
      <w:r>
        <w:rPr>
          <w:rFonts w:ascii="Times New Roman" w:eastAsia="仿宋_GB2312"/>
          <w:sz w:val="28"/>
          <w:szCs w:val="21"/>
          <w:u w:val="single"/>
        </w:rPr>
        <w:t xml:space="preserve">      </w:t>
      </w:r>
      <w:r>
        <w:rPr>
          <w:rFonts w:ascii="Times New Roman" w:eastAsia="仿宋_GB2312"/>
          <w:sz w:val="28"/>
          <w:szCs w:val="21"/>
        </w:rPr>
        <w:t>），增值税税额为：</w:t>
      </w:r>
      <w:r>
        <w:rPr>
          <w:rFonts w:ascii="Times New Roman" w:eastAsia="仿宋_GB2312"/>
          <w:sz w:val="28"/>
          <w:szCs w:val="21"/>
          <w:u w:val="single"/>
        </w:rPr>
        <w:t xml:space="preserve">     </w:t>
      </w:r>
      <w:r>
        <w:rPr>
          <w:rFonts w:ascii="Times New Roman" w:eastAsia="仿宋_GB2312"/>
          <w:sz w:val="28"/>
          <w:szCs w:val="21"/>
        </w:rPr>
        <w:t>元（大写：</w:t>
      </w:r>
      <w:r>
        <w:rPr>
          <w:rFonts w:ascii="Times New Roman" w:eastAsia="仿宋_GB2312"/>
          <w:sz w:val="28"/>
          <w:szCs w:val="21"/>
          <w:u w:val="single"/>
        </w:rPr>
        <w:t xml:space="preserve">      </w:t>
      </w:r>
      <w:r>
        <w:rPr>
          <w:rFonts w:ascii="Times New Roman" w:eastAsia="仿宋_GB2312"/>
          <w:sz w:val="28"/>
          <w:szCs w:val="21"/>
        </w:rPr>
        <w:t>），服务周期为：</w:t>
      </w:r>
      <w:r>
        <w:rPr>
          <w:rFonts w:ascii="Times New Roman" w:eastAsia="仿宋_GB2312"/>
          <w:sz w:val="28"/>
          <w:szCs w:val="21"/>
          <w:u w:val="single"/>
        </w:rPr>
        <w:t xml:space="preserve">       </w:t>
      </w:r>
      <w:r>
        <w:rPr>
          <w:rFonts w:ascii="Times New Roman" w:eastAsia="仿宋_GB2312"/>
          <w:sz w:val="28"/>
          <w:szCs w:val="21"/>
        </w:rPr>
        <w:t>年</w:t>
      </w:r>
      <w:r>
        <w:rPr>
          <w:rFonts w:ascii="Times New Roman" w:eastAsia="仿宋_GB2312"/>
          <w:sz w:val="28"/>
          <w:szCs w:val="21"/>
          <w:u w:val="single"/>
        </w:rPr>
        <w:t xml:space="preserve">      </w:t>
      </w:r>
      <w:r>
        <w:rPr>
          <w:rFonts w:ascii="Times New Roman" w:eastAsia="仿宋_GB2312"/>
          <w:sz w:val="28"/>
          <w:szCs w:val="21"/>
        </w:rPr>
        <w:t>月</w:t>
      </w:r>
      <w:r>
        <w:rPr>
          <w:rFonts w:ascii="Times New Roman" w:eastAsia="仿宋_GB2312"/>
          <w:sz w:val="28"/>
          <w:szCs w:val="21"/>
          <w:u w:val="single"/>
        </w:rPr>
        <w:t xml:space="preserve">     </w:t>
      </w:r>
      <w:r>
        <w:rPr>
          <w:rFonts w:ascii="Times New Roman" w:eastAsia="仿宋_GB2312"/>
          <w:sz w:val="28"/>
          <w:szCs w:val="21"/>
        </w:rPr>
        <w:t>日至</w:t>
      </w:r>
      <w:r>
        <w:rPr>
          <w:rFonts w:ascii="Times New Roman" w:eastAsia="仿宋_GB2312"/>
          <w:sz w:val="28"/>
          <w:szCs w:val="21"/>
          <w:u w:val="single"/>
        </w:rPr>
        <w:t xml:space="preserve">     </w:t>
      </w:r>
      <w:r>
        <w:rPr>
          <w:rFonts w:ascii="Times New Roman" w:eastAsia="仿宋_GB2312"/>
          <w:sz w:val="28"/>
          <w:szCs w:val="21"/>
        </w:rPr>
        <w:t>年</w:t>
      </w:r>
      <w:r>
        <w:rPr>
          <w:rFonts w:ascii="Times New Roman" w:eastAsia="仿宋_GB2312"/>
          <w:sz w:val="28"/>
          <w:szCs w:val="21"/>
          <w:u w:val="single"/>
        </w:rPr>
        <w:t xml:space="preserve">     </w:t>
      </w:r>
      <w:r>
        <w:rPr>
          <w:rFonts w:ascii="Times New Roman" w:eastAsia="仿宋_GB2312"/>
          <w:sz w:val="28"/>
          <w:szCs w:val="21"/>
        </w:rPr>
        <w:t>月</w:t>
      </w:r>
      <w:r>
        <w:rPr>
          <w:rFonts w:ascii="Times New Roman" w:eastAsia="仿宋_GB2312"/>
          <w:sz w:val="28"/>
          <w:szCs w:val="21"/>
          <w:u w:val="single"/>
        </w:rPr>
        <w:t xml:space="preserve">    </w:t>
      </w:r>
      <w:r>
        <w:rPr>
          <w:rFonts w:ascii="Times New Roman" w:eastAsia="仿宋_GB2312"/>
          <w:sz w:val="28"/>
          <w:szCs w:val="21"/>
        </w:rPr>
        <w:t>日。甲乙双方同意外包服务的服务费用由甲方按月向乙方支付，具体费用以每月10日前乙方向甲方项目提供上一个月度结算周期（上月1日至上月31日）的项目业务量清单</w:t>
      </w:r>
      <w:r>
        <w:rPr>
          <w:rFonts w:hint="eastAsia" w:ascii="Times New Roman" w:eastAsia="仿宋_GB2312"/>
          <w:sz w:val="28"/>
          <w:szCs w:val="21"/>
        </w:rPr>
        <w:t>为准</w:t>
      </w:r>
      <w:r>
        <w:rPr>
          <w:rFonts w:ascii="Times New Roman" w:eastAsia="仿宋_GB2312"/>
          <w:sz w:val="28"/>
          <w:szCs w:val="21"/>
        </w:rPr>
        <w:t>，甲方根据双方确认的业务量按月据实考核结算。</w:t>
      </w:r>
    </w:p>
    <w:p w14:paraId="607E5B36">
      <w:pPr>
        <w:widowControl/>
        <w:spacing w:line="560" w:lineRule="exact"/>
        <w:ind w:firstLine="560" w:firstLineChars="200"/>
        <w:rPr>
          <w:rFonts w:ascii="Times New Roman" w:eastAsia="仿宋_GB2312"/>
          <w:sz w:val="28"/>
          <w:szCs w:val="21"/>
        </w:rPr>
      </w:pPr>
      <w:r>
        <w:rPr>
          <w:rFonts w:ascii="Times New Roman" w:eastAsia="仿宋_GB2312"/>
          <w:sz w:val="28"/>
          <w:szCs w:val="21"/>
        </w:rPr>
        <w:t>2.费用结算流程：每月10日前，乙方根据上一个月度结算周期内已完成的项目业务量及实际发生费用制作《业务管理外包费用明细表》，以书面形式（含邮件或传真，下同）提供给甲方验收确认，甲方如无异议应在3个工作日内签字并加盖公章书面确认。确认费用后，乙方向甲方（</w:t>
      </w:r>
      <w:r>
        <w:rPr>
          <w:rFonts w:ascii="Times New Roman" w:eastAsia="仿宋_GB2312"/>
          <w:sz w:val="28"/>
          <w:szCs w:val="21"/>
          <w:u w:val="single"/>
        </w:rPr>
        <w:t xml:space="preserve">                 </w:t>
      </w:r>
      <w:r>
        <w:rPr>
          <w:rFonts w:ascii="Times New Roman" w:eastAsia="仿宋_GB2312"/>
          <w:sz w:val="28"/>
          <w:szCs w:val="21"/>
        </w:rPr>
        <w:t>）开具合规有效等额的增值税专用发票。</w:t>
      </w:r>
      <w:r>
        <w:rPr>
          <w:rFonts w:hint="eastAsia" w:ascii="Times New Roman" w:eastAsia="仿宋_GB2312"/>
          <w:sz w:val="28"/>
          <w:szCs w:val="21"/>
        </w:rPr>
        <w:t>因乙方原因导致开票迟延、开票不合规不合法的，甲方有权顺延付款期限并不承担违约责任。</w:t>
      </w:r>
    </w:p>
    <w:p w14:paraId="05432BFA">
      <w:pPr>
        <w:widowControl/>
        <w:spacing w:line="560" w:lineRule="exact"/>
        <w:ind w:firstLine="560" w:firstLineChars="200"/>
        <w:rPr>
          <w:rFonts w:ascii="Times New Roman" w:eastAsia="仿宋_GB2312"/>
          <w:sz w:val="28"/>
          <w:szCs w:val="21"/>
        </w:rPr>
      </w:pPr>
      <w:r>
        <w:rPr>
          <w:rFonts w:ascii="Times New Roman" w:eastAsia="仿宋_GB2312"/>
          <w:sz w:val="28"/>
          <w:szCs w:val="21"/>
        </w:rPr>
        <w:t>甲方确认开票信息为：</w:t>
      </w:r>
    </w:p>
    <w:p w14:paraId="3A448E1C">
      <w:pPr>
        <w:widowControl/>
        <w:spacing w:line="560" w:lineRule="exact"/>
        <w:ind w:firstLine="1120" w:firstLineChars="400"/>
        <w:rPr>
          <w:rFonts w:ascii="Times New Roman" w:eastAsia="仿宋_GB2312"/>
          <w:sz w:val="28"/>
          <w:szCs w:val="21"/>
          <w:u w:val="single"/>
        </w:rPr>
      </w:pPr>
      <w:r>
        <w:rPr>
          <w:rFonts w:ascii="Times New Roman" w:eastAsia="仿宋_GB2312"/>
          <w:sz w:val="28"/>
          <w:szCs w:val="21"/>
          <w:u w:val="single"/>
        </w:rPr>
        <w:t>单</w:t>
      </w:r>
      <w:r>
        <w:rPr>
          <w:rFonts w:hint="eastAsia" w:ascii="Times New Roman" w:eastAsia="仿宋_GB2312"/>
          <w:sz w:val="28"/>
          <w:szCs w:val="21"/>
          <w:u w:val="single"/>
        </w:rPr>
        <w:t xml:space="preserve">   </w:t>
      </w:r>
      <w:r>
        <w:rPr>
          <w:rFonts w:ascii="Times New Roman" w:eastAsia="仿宋_GB2312"/>
          <w:sz w:val="28"/>
          <w:szCs w:val="21"/>
          <w:u w:val="single"/>
        </w:rPr>
        <w:t>位</w:t>
      </w:r>
      <w:r>
        <w:rPr>
          <w:rFonts w:hint="eastAsia" w:ascii="Times New Roman" w:eastAsia="仿宋_GB2312"/>
          <w:sz w:val="28"/>
          <w:szCs w:val="21"/>
          <w:u w:val="single"/>
        </w:rPr>
        <w:t xml:space="preserve">  </w:t>
      </w:r>
      <w:r>
        <w:rPr>
          <w:rFonts w:ascii="Times New Roman" w:eastAsia="仿宋_GB2312"/>
          <w:sz w:val="28"/>
          <w:szCs w:val="21"/>
          <w:u w:val="single"/>
        </w:rPr>
        <w:t>名</w:t>
      </w:r>
      <w:r>
        <w:rPr>
          <w:rFonts w:hint="eastAsia" w:ascii="Times New Roman" w:eastAsia="仿宋_GB2312"/>
          <w:sz w:val="28"/>
          <w:szCs w:val="21"/>
          <w:u w:val="single"/>
        </w:rPr>
        <w:t xml:space="preserve">  </w:t>
      </w:r>
      <w:r>
        <w:rPr>
          <w:rFonts w:ascii="Times New Roman" w:eastAsia="仿宋_GB2312"/>
          <w:sz w:val="28"/>
          <w:szCs w:val="21"/>
          <w:u w:val="single"/>
        </w:rPr>
        <w:t>称</w:t>
      </w:r>
      <w:r>
        <w:rPr>
          <w:rFonts w:hint="eastAsia" w:ascii="Times New Roman" w:eastAsia="仿宋_GB2312"/>
          <w:sz w:val="28"/>
          <w:szCs w:val="21"/>
          <w:u w:val="single"/>
        </w:rPr>
        <w:t xml:space="preserve">：                                       </w:t>
      </w:r>
      <w:r>
        <w:rPr>
          <w:rFonts w:hint="eastAsia" w:ascii="Times New Roman" w:eastAsia="仿宋_GB2312"/>
          <w:color w:val="FFFFFF" w:themeColor="background1"/>
          <w:sz w:val="28"/>
          <w:szCs w:val="21"/>
          <w:u w:val="single"/>
          <w14:textFill>
            <w14:solidFill>
              <w14:schemeClr w14:val="bg1"/>
            </w14:solidFill>
          </w14:textFill>
        </w:rPr>
        <w:t>：</w:t>
      </w:r>
    </w:p>
    <w:p w14:paraId="630C4D48">
      <w:pPr>
        <w:widowControl/>
        <w:spacing w:line="560" w:lineRule="exact"/>
        <w:ind w:firstLine="1120" w:firstLineChars="400"/>
        <w:rPr>
          <w:rFonts w:ascii="Times New Roman" w:eastAsia="仿宋_GB2312"/>
          <w:color w:val="FFFFFF" w:themeColor="background1"/>
          <w:sz w:val="28"/>
          <w:szCs w:val="21"/>
          <w:u w:val="single"/>
          <w14:textFill>
            <w14:solidFill>
              <w14:schemeClr w14:val="bg1"/>
            </w14:solidFill>
          </w14:textFill>
        </w:rPr>
      </w:pPr>
      <w:r>
        <w:rPr>
          <w:rFonts w:ascii="Times New Roman" w:eastAsia="仿宋_GB2312"/>
          <w:sz w:val="28"/>
          <w:szCs w:val="21"/>
          <w:u w:val="single"/>
        </w:rPr>
        <w:t>纳税人识别号</w:t>
      </w:r>
      <w:r>
        <w:rPr>
          <w:rFonts w:hint="eastAsia" w:ascii="Times New Roman" w:eastAsia="仿宋_GB2312"/>
          <w:sz w:val="28"/>
          <w:szCs w:val="21"/>
          <w:u w:val="single"/>
        </w:rPr>
        <w:t xml:space="preserve">：                                      </w:t>
      </w:r>
      <w:r>
        <w:rPr>
          <w:rFonts w:hint="eastAsia" w:ascii="Times New Roman" w:eastAsia="仿宋_GB2312"/>
          <w:color w:val="FFFFFF" w:themeColor="background1"/>
          <w:sz w:val="28"/>
          <w:szCs w:val="21"/>
          <w:u w:val="single"/>
          <w14:textFill>
            <w14:solidFill>
              <w14:schemeClr w14:val="bg1"/>
            </w14:solidFill>
          </w14:textFill>
        </w:rPr>
        <w:t>：</w:t>
      </w:r>
    </w:p>
    <w:p w14:paraId="04E74888">
      <w:pPr>
        <w:widowControl/>
        <w:spacing w:line="560" w:lineRule="exact"/>
        <w:ind w:firstLine="1120" w:firstLineChars="400"/>
        <w:rPr>
          <w:rFonts w:ascii="Times New Roman" w:eastAsia="仿宋_GB2312"/>
          <w:sz w:val="28"/>
          <w:szCs w:val="21"/>
          <w:u w:val="single"/>
        </w:rPr>
      </w:pPr>
      <w:r>
        <w:rPr>
          <w:rFonts w:ascii="Times New Roman" w:eastAsia="仿宋_GB2312"/>
          <w:sz w:val="28"/>
          <w:szCs w:val="21"/>
          <w:u w:val="single"/>
        </w:rPr>
        <w:t>开户行及账号</w:t>
      </w:r>
      <w:r>
        <w:rPr>
          <w:rFonts w:hint="eastAsia" w:ascii="Times New Roman" w:eastAsia="仿宋_GB2312"/>
          <w:sz w:val="28"/>
          <w:szCs w:val="21"/>
          <w:u w:val="single"/>
        </w:rPr>
        <w:t xml:space="preserve">：                                      </w:t>
      </w:r>
      <w:r>
        <w:rPr>
          <w:rFonts w:ascii="Times New Roman" w:eastAsia="仿宋_GB2312"/>
          <w:color w:val="FFFFFF" w:themeColor="background1"/>
          <w:sz w:val="28"/>
          <w:szCs w:val="21"/>
          <w:u w:val="single"/>
          <w14:textFill>
            <w14:solidFill>
              <w14:schemeClr w14:val="bg1"/>
            </w14:solidFill>
          </w14:textFill>
        </w:rPr>
        <w:t>：</w:t>
      </w:r>
    </w:p>
    <w:p w14:paraId="34CC4FD5">
      <w:pPr>
        <w:widowControl/>
        <w:spacing w:line="560" w:lineRule="exact"/>
        <w:ind w:firstLine="1120" w:firstLineChars="400"/>
        <w:rPr>
          <w:rFonts w:ascii="Times New Roman" w:eastAsia="仿宋_GB2312"/>
          <w:sz w:val="28"/>
          <w:szCs w:val="21"/>
        </w:rPr>
      </w:pPr>
    </w:p>
    <w:p w14:paraId="49761BB5">
      <w:pPr>
        <w:widowControl/>
        <w:spacing w:line="560" w:lineRule="exact"/>
        <w:ind w:firstLine="1120" w:firstLineChars="400"/>
        <w:rPr>
          <w:rFonts w:ascii="Times New Roman" w:eastAsia="仿宋_GB2312"/>
          <w:sz w:val="28"/>
          <w:szCs w:val="21"/>
        </w:rPr>
      </w:pPr>
    </w:p>
    <w:p w14:paraId="167F609C">
      <w:pPr>
        <w:widowControl/>
        <w:spacing w:line="560" w:lineRule="exact"/>
        <w:ind w:firstLine="560" w:firstLineChars="200"/>
        <w:rPr>
          <w:rFonts w:ascii="Times New Roman" w:eastAsia="仿宋_GB2312"/>
          <w:sz w:val="28"/>
          <w:szCs w:val="21"/>
        </w:rPr>
      </w:pPr>
      <w:r>
        <w:rPr>
          <w:rFonts w:ascii="Times New Roman" w:eastAsia="仿宋_GB2312"/>
          <w:sz w:val="28"/>
          <w:szCs w:val="21"/>
        </w:rPr>
        <w:t>发票接收地址、接收人及电话：</w:t>
      </w:r>
    </w:p>
    <w:p w14:paraId="77FF3B14">
      <w:pPr>
        <w:widowControl/>
        <w:spacing w:line="560" w:lineRule="exact"/>
        <w:ind w:firstLine="1120" w:firstLineChars="400"/>
        <w:rPr>
          <w:rFonts w:ascii="Times New Roman" w:eastAsia="仿宋_GB2312"/>
          <w:sz w:val="28"/>
          <w:szCs w:val="21"/>
          <w:u w:val="single"/>
        </w:rPr>
      </w:pPr>
      <w:r>
        <w:rPr>
          <w:rFonts w:ascii="Times New Roman" w:eastAsia="仿宋_GB2312"/>
          <w:sz w:val="28"/>
          <w:szCs w:val="21"/>
          <w:u w:val="single"/>
        </w:rPr>
        <w:t>接收地址</w:t>
      </w:r>
      <w:r>
        <w:rPr>
          <w:rFonts w:hint="eastAsia" w:ascii="Times New Roman" w:eastAsia="仿宋_GB2312"/>
          <w:sz w:val="28"/>
          <w:szCs w:val="21"/>
          <w:u w:val="single"/>
        </w:rPr>
        <w:t xml:space="preserve">：                                       </w:t>
      </w:r>
      <w:r>
        <w:rPr>
          <w:rFonts w:ascii="Times New Roman" w:eastAsia="仿宋_GB2312"/>
          <w:color w:val="FFFFFF" w:themeColor="background1"/>
          <w:sz w:val="28"/>
          <w:szCs w:val="21"/>
          <w:u w:val="single"/>
          <w14:textFill>
            <w14:solidFill>
              <w14:schemeClr w14:val="bg1"/>
            </w14:solidFill>
          </w14:textFill>
        </w:rPr>
        <w:t>：</w:t>
      </w:r>
    </w:p>
    <w:p w14:paraId="27B3E32F">
      <w:pPr>
        <w:widowControl/>
        <w:spacing w:line="560" w:lineRule="exact"/>
        <w:ind w:firstLine="1120" w:firstLineChars="400"/>
        <w:rPr>
          <w:rFonts w:ascii="Times New Roman" w:eastAsia="仿宋_GB2312"/>
          <w:sz w:val="28"/>
          <w:szCs w:val="21"/>
          <w:u w:val="single"/>
        </w:rPr>
      </w:pPr>
      <w:r>
        <w:rPr>
          <w:rFonts w:ascii="Times New Roman" w:eastAsia="仿宋_GB2312"/>
          <w:sz w:val="28"/>
          <w:szCs w:val="21"/>
          <w:u w:val="single"/>
        </w:rPr>
        <w:t>接</w:t>
      </w:r>
      <w:r>
        <w:rPr>
          <w:rFonts w:hint="eastAsia" w:ascii="Times New Roman" w:eastAsia="仿宋_GB2312"/>
          <w:sz w:val="28"/>
          <w:szCs w:val="21"/>
          <w:u w:val="single"/>
        </w:rPr>
        <w:t xml:space="preserve">  </w:t>
      </w:r>
      <w:r>
        <w:rPr>
          <w:rFonts w:ascii="Times New Roman" w:eastAsia="仿宋_GB2312"/>
          <w:sz w:val="28"/>
          <w:szCs w:val="21"/>
          <w:u w:val="single"/>
        </w:rPr>
        <w:t>收</w:t>
      </w:r>
      <w:r>
        <w:rPr>
          <w:rFonts w:hint="eastAsia" w:ascii="Times New Roman" w:eastAsia="仿宋_GB2312"/>
          <w:sz w:val="28"/>
          <w:szCs w:val="21"/>
          <w:u w:val="single"/>
        </w:rPr>
        <w:t xml:space="preserve">  </w:t>
      </w:r>
      <w:r>
        <w:rPr>
          <w:rFonts w:ascii="Times New Roman" w:eastAsia="仿宋_GB2312"/>
          <w:sz w:val="28"/>
          <w:szCs w:val="21"/>
          <w:u w:val="single"/>
        </w:rPr>
        <w:t>人</w:t>
      </w:r>
      <w:r>
        <w:rPr>
          <w:rFonts w:hint="eastAsia" w:ascii="Times New Roman" w:eastAsia="仿宋_GB2312"/>
          <w:sz w:val="28"/>
          <w:szCs w:val="21"/>
          <w:u w:val="single"/>
        </w:rPr>
        <w:t xml:space="preserve">：                                       </w:t>
      </w:r>
      <w:r>
        <w:rPr>
          <w:rFonts w:ascii="Times New Roman" w:eastAsia="仿宋_GB2312"/>
          <w:color w:val="FFFFFF" w:themeColor="background1"/>
          <w:sz w:val="28"/>
          <w:szCs w:val="21"/>
          <w:u w:val="single"/>
          <w14:textFill>
            <w14:solidFill>
              <w14:schemeClr w14:val="bg1"/>
            </w14:solidFill>
          </w14:textFill>
        </w:rPr>
        <w:t>：</w:t>
      </w:r>
    </w:p>
    <w:p w14:paraId="4F925B54">
      <w:pPr>
        <w:widowControl/>
        <w:spacing w:line="560" w:lineRule="exact"/>
        <w:ind w:firstLine="1120" w:firstLineChars="400"/>
        <w:rPr>
          <w:rFonts w:ascii="Times New Roman" w:eastAsia="仿宋_GB2312"/>
          <w:sz w:val="28"/>
          <w:szCs w:val="21"/>
          <w:u w:val="single"/>
        </w:rPr>
      </w:pPr>
      <w:r>
        <w:rPr>
          <w:rFonts w:ascii="Times New Roman" w:eastAsia="仿宋_GB2312"/>
          <w:sz w:val="28"/>
          <w:szCs w:val="21"/>
          <w:u w:val="single"/>
        </w:rPr>
        <w:t>电</w:t>
      </w:r>
      <w:r>
        <w:rPr>
          <w:rFonts w:hint="eastAsia" w:ascii="Times New Roman" w:eastAsia="仿宋_GB2312"/>
          <w:sz w:val="28"/>
          <w:szCs w:val="21"/>
          <w:u w:val="single"/>
        </w:rPr>
        <w:t xml:space="preserve">        </w:t>
      </w:r>
      <w:r>
        <w:rPr>
          <w:rFonts w:ascii="Times New Roman" w:eastAsia="仿宋_GB2312"/>
          <w:sz w:val="28"/>
          <w:szCs w:val="21"/>
          <w:u w:val="single"/>
        </w:rPr>
        <w:t>话</w:t>
      </w:r>
      <w:r>
        <w:rPr>
          <w:rFonts w:hint="eastAsia" w:ascii="Times New Roman" w:eastAsia="仿宋_GB2312"/>
          <w:sz w:val="28"/>
          <w:szCs w:val="21"/>
          <w:u w:val="single"/>
        </w:rPr>
        <w:t xml:space="preserve">：                                       </w:t>
      </w:r>
      <w:r>
        <w:rPr>
          <w:rFonts w:ascii="Times New Roman" w:eastAsia="仿宋_GB2312"/>
          <w:color w:val="FFFFFF" w:themeColor="background1"/>
          <w:sz w:val="28"/>
          <w:szCs w:val="21"/>
          <w:u w:val="single"/>
          <w14:textFill>
            <w14:solidFill>
              <w14:schemeClr w14:val="bg1"/>
            </w14:solidFill>
          </w14:textFill>
        </w:rPr>
        <w:t>：</w:t>
      </w:r>
    </w:p>
    <w:p w14:paraId="1A76CE2E">
      <w:pPr>
        <w:widowControl/>
        <w:spacing w:line="560" w:lineRule="exact"/>
        <w:ind w:left="558" w:leftChars="164"/>
        <w:rPr>
          <w:rFonts w:ascii="Times New Roman" w:eastAsia="仿宋_GB2312"/>
          <w:sz w:val="28"/>
          <w:szCs w:val="21"/>
        </w:rPr>
      </w:pPr>
      <w:r>
        <w:rPr>
          <w:rFonts w:ascii="Times New Roman" w:eastAsia="仿宋_GB2312"/>
          <w:sz w:val="28"/>
          <w:szCs w:val="21"/>
        </w:rPr>
        <w:t>发票接收地址、接收人及电话发生变化时，以甲方书面通知为准</w:t>
      </w:r>
    </w:p>
    <w:p w14:paraId="3375FAC8">
      <w:pPr>
        <w:widowControl/>
        <w:spacing w:line="560" w:lineRule="exact"/>
        <w:ind w:firstLine="560" w:firstLineChars="200"/>
        <w:rPr>
          <w:rFonts w:ascii="Times New Roman" w:eastAsia="仿宋_GB2312"/>
          <w:sz w:val="28"/>
          <w:szCs w:val="21"/>
        </w:rPr>
      </w:pPr>
      <w:r>
        <w:rPr>
          <w:rFonts w:ascii="Times New Roman" w:eastAsia="仿宋_GB2312"/>
          <w:sz w:val="28"/>
          <w:szCs w:val="21"/>
        </w:rPr>
        <w:t>甲方应确保开票信息准确无误，若有变化应及时书面提前通知乙方。否则因甲方提供的开票信息错误或未及时告知乙方，导致发票信息错误的责任由甲方承担。甲方在收到乙方发票后10个工作日内将应付款项汇至乙方指定的银行账户。乙方指定收款账户为：</w:t>
      </w:r>
    </w:p>
    <w:p w14:paraId="06F119E8">
      <w:pPr>
        <w:widowControl/>
        <w:spacing w:line="560" w:lineRule="exact"/>
        <w:ind w:firstLine="560" w:firstLineChars="200"/>
        <w:rPr>
          <w:rFonts w:ascii="Times New Roman" w:eastAsia="仿宋_GB2312"/>
          <w:sz w:val="28"/>
          <w:szCs w:val="21"/>
          <w:u w:val="single"/>
        </w:rPr>
      </w:pPr>
      <w:r>
        <w:rPr>
          <w:rFonts w:ascii="Times New Roman" w:eastAsia="仿宋_GB2312"/>
          <w:sz w:val="28"/>
          <w:szCs w:val="21"/>
          <w:u w:val="single"/>
        </w:rPr>
        <w:t>户</w:t>
      </w:r>
      <w:r>
        <w:rPr>
          <w:rFonts w:hint="eastAsia" w:ascii="Times New Roman" w:eastAsia="仿宋_GB2312"/>
          <w:sz w:val="28"/>
          <w:szCs w:val="21"/>
          <w:u w:val="single"/>
        </w:rPr>
        <w:t xml:space="preserve">    </w:t>
      </w:r>
      <w:r>
        <w:rPr>
          <w:rFonts w:ascii="Times New Roman" w:eastAsia="仿宋_GB2312"/>
          <w:sz w:val="28"/>
          <w:szCs w:val="21"/>
          <w:u w:val="single"/>
        </w:rPr>
        <w:t>名</w:t>
      </w:r>
      <w:r>
        <w:rPr>
          <w:rFonts w:hint="eastAsia" w:ascii="Times New Roman" w:eastAsia="仿宋_GB2312"/>
          <w:sz w:val="28"/>
          <w:szCs w:val="21"/>
          <w:u w:val="single"/>
        </w:rPr>
        <w:t xml:space="preserve">：                                       </w:t>
      </w:r>
      <w:r>
        <w:rPr>
          <w:rFonts w:ascii="Times New Roman" w:eastAsia="仿宋_GB2312"/>
          <w:color w:val="FFFFFF" w:themeColor="background1"/>
          <w:sz w:val="28"/>
          <w:szCs w:val="21"/>
          <w:u w:val="single"/>
          <w14:textFill>
            <w14:solidFill>
              <w14:schemeClr w14:val="bg1"/>
            </w14:solidFill>
          </w14:textFill>
        </w:rPr>
        <w:t>：</w:t>
      </w:r>
    </w:p>
    <w:p w14:paraId="2846CEC2">
      <w:pPr>
        <w:widowControl/>
        <w:spacing w:line="560" w:lineRule="exact"/>
        <w:ind w:firstLine="560" w:firstLineChars="200"/>
        <w:rPr>
          <w:rFonts w:ascii="Times New Roman" w:eastAsia="仿宋_GB2312"/>
          <w:sz w:val="28"/>
          <w:szCs w:val="21"/>
          <w:u w:val="single"/>
        </w:rPr>
      </w:pPr>
      <w:r>
        <w:rPr>
          <w:rFonts w:ascii="Times New Roman" w:eastAsia="仿宋_GB2312"/>
          <w:sz w:val="28"/>
          <w:szCs w:val="21"/>
          <w:u w:val="single"/>
        </w:rPr>
        <w:t>开户行</w:t>
      </w:r>
      <w:r>
        <w:rPr>
          <w:rFonts w:hint="eastAsia" w:ascii="Times New Roman" w:eastAsia="仿宋_GB2312"/>
          <w:sz w:val="28"/>
          <w:szCs w:val="21"/>
          <w:u w:val="single"/>
        </w:rPr>
        <w:t xml:space="preserve">：                                       </w:t>
      </w:r>
      <w:r>
        <w:rPr>
          <w:rFonts w:ascii="Times New Roman" w:eastAsia="仿宋_GB2312"/>
          <w:color w:val="FFFFFF" w:themeColor="background1"/>
          <w:sz w:val="28"/>
          <w:szCs w:val="21"/>
          <w:u w:val="single"/>
          <w14:textFill>
            <w14:solidFill>
              <w14:schemeClr w14:val="bg1"/>
            </w14:solidFill>
          </w14:textFill>
        </w:rPr>
        <w:t>：</w:t>
      </w:r>
    </w:p>
    <w:p w14:paraId="6719AEBE">
      <w:pPr>
        <w:widowControl/>
        <w:spacing w:line="560" w:lineRule="exact"/>
        <w:ind w:firstLine="560" w:firstLineChars="200"/>
        <w:rPr>
          <w:rFonts w:ascii="Times New Roman" w:eastAsia="仿宋_GB2312"/>
          <w:sz w:val="28"/>
          <w:szCs w:val="21"/>
          <w:u w:val="single"/>
        </w:rPr>
      </w:pPr>
      <w:r>
        <w:rPr>
          <w:rFonts w:ascii="Times New Roman" w:eastAsia="仿宋_GB2312"/>
          <w:sz w:val="28"/>
          <w:szCs w:val="21"/>
          <w:u w:val="single"/>
        </w:rPr>
        <w:t>账</w:t>
      </w:r>
      <w:r>
        <w:rPr>
          <w:rFonts w:hint="eastAsia" w:ascii="Times New Roman" w:eastAsia="仿宋_GB2312"/>
          <w:sz w:val="28"/>
          <w:szCs w:val="21"/>
          <w:u w:val="single"/>
        </w:rPr>
        <w:t xml:space="preserve">    </w:t>
      </w:r>
      <w:r>
        <w:rPr>
          <w:rFonts w:ascii="Times New Roman" w:eastAsia="仿宋_GB2312"/>
          <w:sz w:val="28"/>
          <w:szCs w:val="21"/>
          <w:u w:val="single"/>
        </w:rPr>
        <w:t>号</w:t>
      </w:r>
      <w:r>
        <w:rPr>
          <w:rFonts w:hint="eastAsia" w:ascii="Times New Roman" w:eastAsia="仿宋_GB2312"/>
          <w:sz w:val="28"/>
          <w:szCs w:val="21"/>
          <w:u w:val="single"/>
        </w:rPr>
        <w:t xml:space="preserve">：                                       </w:t>
      </w:r>
      <w:r>
        <w:rPr>
          <w:rFonts w:ascii="Times New Roman" w:eastAsia="仿宋_GB2312"/>
          <w:color w:val="FFFFFF" w:themeColor="background1"/>
          <w:sz w:val="28"/>
          <w:szCs w:val="21"/>
          <w:u w:val="single"/>
          <w14:textFill>
            <w14:solidFill>
              <w14:schemeClr w14:val="bg1"/>
            </w14:solidFill>
          </w14:textFill>
        </w:rPr>
        <w:t>：</w:t>
      </w:r>
    </w:p>
    <w:p w14:paraId="4114AF1D">
      <w:pPr>
        <w:widowControl/>
        <w:spacing w:line="560" w:lineRule="exact"/>
        <w:ind w:firstLine="560" w:firstLineChars="200"/>
        <w:rPr>
          <w:rFonts w:ascii="Times New Roman" w:eastAsia="仿宋_GB2312"/>
          <w:sz w:val="28"/>
          <w:szCs w:val="21"/>
        </w:rPr>
      </w:pPr>
      <w:r>
        <w:rPr>
          <w:rFonts w:ascii="Times New Roman" w:eastAsia="仿宋_GB2312"/>
          <w:sz w:val="28"/>
          <w:szCs w:val="21"/>
        </w:rPr>
        <w:t>甲乙任一方应严格按费用结算流程中约定的时间进行费用的审核确认，因任一方疏于或怠于按约定时间审核确认，导致对方或服务人员的损失由过错方承担。</w:t>
      </w:r>
    </w:p>
    <w:p w14:paraId="1625401D">
      <w:pPr>
        <w:widowControl/>
        <w:spacing w:line="560" w:lineRule="exact"/>
        <w:ind w:firstLine="560" w:firstLineChars="200"/>
        <w:rPr>
          <w:rFonts w:ascii="Times New Roman" w:eastAsia="仿宋_GB2312"/>
          <w:sz w:val="28"/>
          <w:szCs w:val="21"/>
        </w:rPr>
      </w:pPr>
      <w:r>
        <w:rPr>
          <w:rFonts w:ascii="Times New Roman" w:eastAsia="仿宋_GB2312"/>
          <w:sz w:val="28"/>
          <w:szCs w:val="21"/>
        </w:rPr>
        <w:t>双方同意在合同履行期间，根据项目实施进展和乙方服务成本变化情况，对项目外包费用进行调整，调整后的标准应当以书面形式确认。本合同在履行中，如中国政府、甲乙双方所在地政府、外包项目履行地政府新颁布的有关法律、法规与本合同条款发生冲突时，应以新颁布的有关法律、法规为准。由于法律法规政策等客观原因直接导致乙方业务成本增加的，甲方同意乙方相应调整相关费用标准。</w:t>
      </w:r>
    </w:p>
    <w:p w14:paraId="22318E69">
      <w:pPr>
        <w:widowControl/>
        <w:spacing w:line="560" w:lineRule="exact"/>
        <w:ind w:firstLine="560" w:firstLineChars="200"/>
        <w:rPr>
          <w:rFonts w:ascii="Times New Roman" w:eastAsia="仿宋_GB2312"/>
          <w:sz w:val="28"/>
          <w:szCs w:val="21"/>
        </w:rPr>
      </w:pPr>
      <w:r>
        <w:rPr>
          <w:rFonts w:hint="eastAsia" w:ascii="Times New Roman" w:eastAsia="仿宋_GB2312"/>
          <w:sz w:val="28"/>
          <w:szCs w:val="21"/>
          <w:lang w:val="en-US" w:eastAsia="zh-CN"/>
        </w:rPr>
        <w:t>双方同意本外包服务协议仅针对甲方建设期提供外包服务，根据甲方后续业务外包服务单位选聘情况随时终止或变化，甲方有权单方提前解除本合同，且无需就提前解除合同进行任何违约赔偿。</w:t>
      </w:r>
    </w:p>
    <w:p w14:paraId="39BC37E9">
      <w:pPr>
        <w:widowControl/>
        <w:spacing w:line="560" w:lineRule="exact"/>
        <w:ind w:firstLine="562" w:firstLineChars="200"/>
        <w:rPr>
          <w:rFonts w:ascii="Times New Roman" w:eastAsia="仿宋_GB2312"/>
          <w:b/>
          <w:bCs/>
          <w:sz w:val="28"/>
          <w:szCs w:val="21"/>
        </w:rPr>
      </w:pPr>
      <w:r>
        <w:rPr>
          <w:rFonts w:ascii="Times New Roman" w:eastAsia="仿宋_GB2312"/>
          <w:b/>
          <w:bCs/>
          <w:sz w:val="28"/>
          <w:szCs w:val="21"/>
        </w:rPr>
        <w:t>五、保密及限制约定</w:t>
      </w:r>
    </w:p>
    <w:p w14:paraId="4F3B964A">
      <w:pPr>
        <w:widowControl/>
        <w:spacing w:line="560" w:lineRule="exact"/>
        <w:ind w:firstLine="560" w:firstLineChars="200"/>
        <w:rPr>
          <w:rFonts w:ascii="Times New Roman" w:eastAsia="仿宋_GB2312"/>
          <w:sz w:val="28"/>
          <w:szCs w:val="21"/>
        </w:rPr>
      </w:pPr>
      <w:r>
        <w:rPr>
          <w:rFonts w:ascii="Times New Roman" w:eastAsia="仿宋_GB2312"/>
          <w:sz w:val="28"/>
          <w:szCs w:val="21"/>
        </w:rPr>
        <w:t>甲乙双方有义务不向与本合同无关的其他方泄漏本合同或与本合同有关事宜。甲乙双方各自的商业秘密及与知识产权相关的保密事项，均属于各自的财产和权利。甲乙双方保证</w:t>
      </w:r>
      <w:r>
        <w:rPr>
          <w:rFonts w:hint="eastAsia" w:ascii="Times New Roman" w:eastAsia="仿宋_GB2312"/>
          <w:sz w:val="28"/>
          <w:szCs w:val="21"/>
        </w:rPr>
        <w:t>对</w:t>
      </w:r>
      <w:r>
        <w:rPr>
          <w:rFonts w:ascii="Times New Roman" w:eastAsia="仿宋_GB2312"/>
          <w:sz w:val="28"/>
          <w:szCs w:val="21"/>
        </w:rPr>
        <w:t>在服务期间接触到的（包括业务人员接触到的）对方的商业秘密及与知识产权相关保密事项，负有长期保密义务，直至该等秘密信息被对方及客户完全公开或进入公知领域。一方未经</w:t>
      </w:r>
      <w:r>
        <w:rPr>
          <w:rFonts w:hint="eastAsia" w:ascii="Times New Roman" w:eastAsia="仿宋_GB2312"/>
          <w:sz w:val="28"/>
          <w:szCs w:val="21"/>
        </w:rPr>
        <w:t>对方</w:t>
      </w:r>
      <w:r>
        <w:rPr>
          <w:rFonts w:ascii="Times New Roman" w:eastAsia="仿宋_GB2312"/>
          <w:sz w:val="28"/>
          <w:szCs w:val="21"/>
        </w:rPr>
        <w:t>书面同意，不得以泄露、告知、公布、发布、出版、传授、转让或者其他任何方式使任何第三方知悉属于对方的秘密信息，否则应承担赔偿责任。</w:t>
      </w:r>
    </w:p>
    <w:p w14:paraId="4A954B32">
      <w:pPr>
        <w:widowControl/>
        <w:spacing w:line="560" w:lineRule="exact"/>
        <w:ind w:firstLine="560" w:firstLineChars="200"/>
        <w:rPr>
          <w:rFonts w:ascii="Times New Roman" w:eastAsia="仿宋_GB2312"/>
          <w:sz w:val="28"/>
          <w:szCs w:val="21"/>
        </w:rPr>
      </w:pPr>
      <w:r>
        <w:rPr>
          <w:rFonts w:ascii="Times New Roman" w:eastAsia="仿宋_GB2312"/>
          <w:sz w:val="28"/>
          <w:szCs w:val="21"/>
        </w:rPr>
        <w:t>业务人员的工资和奖金（如有）等劳动报酬由乙方支付，甲方不得向业务人员直接支付任何形式的报酬。如甲方违反上述约定则应向乙方支付与该报酬等额的违约金。</w:t>
      </w:r>
    </w:p>
    <w:p w14:paraId="36AE56B9">
      <w:pPr>
        <w:widowControl/>
        <w:spacing w:line="560" w:lineRule="exact"/>
        <w:ind w:firstLine="560" w:firstLineChars="200"/>
        <w:rPr>
          <w:rFonts w:ascii="Times New Roman" w:eastAsia="仿宋_GB2312"/>
          <w:sz w:val="28"/>
          <w:szCs w:val="21"/>
        </w:rPr>
      </w:pPr>
      <w:r>
        <w:rPr>
          <w:rFonts w:ascii="Times New Roman" w:eastAsia="仿宋_GB2312"/>
          <w:sz w:val="28"/>
          <w:szCs w:val="21"/>
        </w:rPr>
        <w:t>甲方可根据甲方业务实际需要，安排乙方外包服务人员工作地址，工作地点包括但不限于：甲方指定项目地点[</w:t>
      </w:r>
      <w:r>
        <w:rPr>
          <w:rFonts w:ascii="Times New Roman" w:eastAsia="仿宋_GB2312"/>
          <w:sz w:val="28"/>
          <w:szCs w:val="21"/>
          <w:u w:val="single"/>
        </w:rPr>
        <w:t>四川省南充市高坪区物流大道99号</w:t>
      </w:r>
      <w:r>
        <w:rPr>
          <w:rFonts w:ascii="Times New Roman" w:eastAsia="仿宋_GB2312"/>
          <w:sz w:val="28"/>
          <w:szCs w:val="21"/>
        </w:rPr>
        <w:t>]。</w:t>
      </w:r>
    </w:p>
    <w:p w14:paraId="1083EE90">
      <w:pPr>
        <w:widowControl/>
        <w:spacing w:line="560" w:lineRule="exact"/>
        <w:ind w:firstLine="562" w:firstLineChars="200"/>
        <w:rPr>
          <w:rFonts w:ascii="Times New Roman" w:eastAsia="仿宋_GB2312"/>
          <w:b/>
          <w:bCs/>
          <w:sz w:val="28"/>
          <w:szCs w:val="21"/>
        </w:rPr>
      </w:pPr>
      <w:r>
        <w:rPr>
          <w:rFonts w:ascii="Times New Roman" w:eastAsia="仿宋_GB2312"/>
          <w:b/>
          <w:bCs/>
          <w:sz w:val="28"/>
          <w:szCs w:val="21"/>
        </w:rPr>
        <w:t>六、合同执行及效力</w:t>
      </w:r>
    </w:p>
    <w:p w14:paraId="7D3463EF">
      <w:pPr>
        <w:widowControl/>
        <w:spacing w:line="560" w:lineRule="exact"/>
        <w:ind w:firstLine="560" w:firstLineChars="200"/>
        <w:rPr>
          <w:rFonts w:ascii="Times New Roman" w:eastAsia="仿宋_GB2312"/>
          <w:sz w:val="28"/>
          <w:szCs w:val="21"/>
        </w:rPr>
      </w:pPr>
      <w:r>
        <w:rPr>
          <w:rFonts w:ascii="Times New Roman" w:eastAsia="仿宋_GB2312"/>
          <w:sz w:val="28"/>
          <w:szCs w:val="21"/>
        </w:rPr>
        <w:t>本合同服务期为    年    月   日至     年    月   日。如本合同到期时，服务项目仍未完成的，经甲方书面同意后，本合同可自动顺延至服务项目完成之日截止。在本合同履行期间，任何一方变更名称、法定代表人、主要负责人或投资人等事项的，不影响本合同的履行。甲方发生合并或分立等情况，本合同继续有效，本合同由承继甲方权利和义务的单位继续履行。</w:t>
      </w:r>
    </w:p>
    <w:p w14:paraId="152A1C3D">
      <w:pPr>
        <w:widowControl/>
        <w:spacing w:line="560" w:lineRule="exact"/>
        <w:ind w:firstLine="560" w:firstLineChars="200"/>
        <w:rPr>
          <w:rFonts w:ascii="Times New Roman" w:eastAsia="仿宋_GB2312"/>
          <w:sz w:val="28"/>
          <w:szCs w:val="21"/>
        </w:rPr>
      </w:pPr>
      <w:r>
        <w:rPr>
          <w:rFonts w:ascii="Times New Roman" w:eastAsia="仿宋_GB2312"/>
          <w:sz w:val="28"/>
          <w:szCs w:val="21"/>
        </w:rPr>
        <w:t>若任何一方违反本合同约定或相关法律法规的，经相对方要求违约方</w:t>
      </w:r>
      <w:r>
        <w:rPr>
          <w:rFonts w:hint="eastAsia" w:ascii="Times New Roman" w:eastAsia="仿宋_GB2312"/>
          <w:sz w:val="28"/>
          <w:szCs w:val="21"/>
        </w:rPr>
        <w:t>应</w:t>
      </w:r>
      <w:r>
        <w:rPr>
          <w:rFonts w:ascii="Times New Roman" w:eastAsia="仿宋_GB2312"/>
          <w:sz w:val="28"/>
          <w:szCs w:val="21"/>
        </w:rPr>
        <w:t>在三个工作日内停止违约行为，</w:t>
      </w:r>
      <w:r>
        <w:rPr>
          <w:rFonts w:hint="eastAsia" w:ascii="Times New Roman" w:eastAsia="仿宋_GB2312"/>
          <w:sz w:val="28"/>
          <w:szCs w:val="21"/>
        </w:rPr>
        <w:t>超过该期限</w:t>
      </w:r>
      <w:r>
        <w:rPr>
          <w:rFonts w:ascii="Times New Roman" w:eastAsia="仿宋_GB2312"/>
          <w:sz w:val="28"/>
          <w:szCs w:val="21"/>
        </w:rPr>
        <w:t>违约方仍未改进并采取补救措施的，则相对方有权终止本合同，并要求违约方赔偿其实际损失。经双方协商同意，甲方可基于本合同做出提前解除、缩减约定服务项目的决定，但应至少提前30天通知另一方。本合同到期终止或甲方单方通知解除合同后，甲乙双方应完成服务费用支付、增值税专用发票开具，项目资料归还等相关事项。</w:t>
      </w:r>
    </w:p>
    <w:p w14:paraId="6B0484EA">
      <w:pPr>
        <w:widowControl/>
        <w:spacing w:line="560" w:lineRule="exact"/>
        <w:ind w:firstLine="562" w:firstLineChars="200"/>
        <w:rPr>
          <w:rFonts w:ascii="Times New Roman" w:eastAsia="仿宋_GB2312"/>
          <w:b/>
          <w:bCs/>
          <w:sz w:val="28"/>
          <w:szCs w:val="21"/>
        </w:rPr>
      </w:pPr>
      <w:r>
        <w:rPr>
          <w:rFonts w:ascii="Times New Roman" w:eastAsia="仿宋_GB2312"/>
          <w:b/>
          <w:bCs/>
          <w:sz w:val="28"/>
          <w:szCs w:val="21"/>
        </w:rPr>
        <w:t>七、违约责任</w:t>
      </w:r>
    </w:p>
    <w:p w14:paraId="5696A88F">
      <w:pPr>
        <w:widowControl/>
        <w:spacing w:line="560" w:lineRule="exact"/>
        <w:ind w:firstLine="560" w:firstLineChars="200"/>
        <w:rPr>
          <w:rFonts w:ascii="Times New Roman" w:eastAsia="仿宋_GB2312"/>
          <w:sz w:val="28"/>
          <w:szCs w:val="21"/>
        </w:rPr>
      </w:pPr>
      <w:r>
        <w:rPr>
          <w:rFonts w:ascii="Times New Roman" w:eastAsia="仿宋_GB2312"/>
          <w:sz w:val="28"/>
          <w:szCs w:val="21"/>
        </w:rPr>
        <w:t>1.甲乙双方应严格按照本合同约定履行合同，任何一方出现违反上述约定或法律的行为，另一方均有权以书面形式告知对方，要求对方在三日内予以答复或采取整改措施。否则，违约方应赔偿非违约方由此遭受的全部损失。同时，非违约方也可选择行使合同的单方解除权，合同解除的，不免除违约方的上述违约责任。</w:t>
      </w:r>
    </w:p>
    <w:p w14:paraId="0B11454A">
      <w:pPr>
        <w:pStyle w:val="42"/>
        <w:spacing w:line="560" w:lineRule="exact"/>
        <w:ind w:firstLine="560" w:firstLineChars="200"/>
        <w:rPr>
          <w:rFonts w:ascii="Times New Roman" w:eastAsia="仿宋_GB2312" w:cs="Times New Roman"/>
          <w:color w:val="auto"/>
          <w:kern w:val="2"/>
          <w:sz w:val="28"/>
          <w:szCs w:val="28"/>
        </w:rPr>
      </w:pPr>
      <w:r>
        <w:rPr>
          <w:rFonts w:ascii="Times New Roman" w:eastAsia="仿宋_GB2312" w:cs="Times New Roman"/>
          <w:color w:val="auto"/>
          <w:kern w:val="2"/>
          <w:sz w:val="28"/>
          <w:szCs w:val="28"/>
        </w:rPr>
        <w:t>2.乙方</w:t>
      </w:r>
      <w:r>
        <w:rPr>
          <w:rFonts w:hint="eastAsia" w:ascii="Times New Roman" w:eastAsia="仿宋_GB2312" w:cs="Times New Roman"/>
          <w:color w:val="auto"/>
          <w:kern w:val="2"/>
          <w:sz w:val="28"/>
          <w:szCs w:val="28"/>
          <w:lang w:val="en-US" w:eastAsia="zh-CN"/>
        </w:rPr>
        <w:t>未按甲方要求的时间</w:t>
      </w:r>
      <w:r>
        <w:rPr>
          <w:rFonts w:ascii="Times New Roman" w:eastAsia="仿宋_GB2312" w:cs="Times New Roman"/>
          <w:color w:val="auto"/>
          <w:kern w:val="2"/>
          <w:sz w:val="28"/>
          <w:szCs w:val="28"/>
        </w:rPr>
        <w:t>提供服务的，每逾期1日应按照合同</w:t>
      </w:r>
      <w:r>
        <w:rPr>
          <w:rFonts w:hint="eastAsia" w:ascii="Times New Roman" w:eastAsia="仿宋_GB2312" w:cs="Times New Roman"/>
          <w:color w:val="auto"/>
          <w:kern w:val="2"/>
          <w:sz w:val="28"/>
          <w:szCs w:val="28"/>
        </w:rPr>
        <w:t>总</w:t>
      </w:r>
      <w:r>
        <w:rPr>
          <w:rFonts w:ascii="Times New Roman" w:eastAsia="仿宋_GB2312" w:cs="Times New Roman"/>
          <w:color w:val="auto"/>
          <w:kern w:val="2"/>
          <w:sz w:val="28"/>
          <w:szCs w:val="28"/>
        </w:rPr>
        <w:t>金额的1‰向甲方支付违约金；逾期超过【</w:t>
      </w:r>
      <w:r>
        <w:rPr>
          <w:rFonts w:hint="eastAsia" w:ascii="Times New Roman" w:eastAsia="仿宋_GB2312" w:cs="Times New Roman"/>
          <w:color w:val="auto"/>
          <w:kern w:val="2"/>
          <w:sz w:val="28"/>
          <w:szCs w:val="28"/>
        </w:rPr>
        <w:t xml:space="preserve">  </w:t>
      </w:r>
      <w:r>
        <w:rPr>
          <w:rFonts w:ascii="Times New Roman" w:eastAsia="仿宋_GB2312" w:cs="Times New Roman"/>
          <w:color w:val="auto"/>
          <w:kern w:val="2"/>
          <w:sz w:val="28"/>
          <w:szCs w:val="28"/>
        </w:rPr>
        <w:t>】天仍未提供服务的，甲方有权解除合同并要求乙方按照合同金额的【10】%支付违约金</w:t>
      </w:r>
      <w:r>
        <w:rPr>
          <w:rFonts w:hint="eastAsia" w:ascii="Times New Roman" w:eastAsia="仿宋_GB2312" w:cs="Times New Roman"/>
          <w:color w:val="auto"/>
          <w:kern w:val="2"/>
          <w:sz w:val="28"/>
          <w:szCs w:val="28"/>
        </w:rPr>
        <w:t>，前述违约金不足以弥补甲方因此遭受的损失的，乙方应当补足</w:t>
      </w:r>
      <w:r>
        <w:rPr>
          <w:rFonts w:ascii="Times New Roman" w:eastAsia="仿宋_GB2312" w:cs="Times New Roman"/>
          <w:color w:val="auto"/>
          <w:kern w:val="2"/>
          <w:sz w:val="28"/>
          <w:szCs w:val="28"/>
        </w:rPr>
        <w:t>。</w:t>
      </w:r>
    </w:p>
    <w:p w14:paraId="3E646CBA">
      <w:pPr>
        <w:widowControl/>
        <w:spacing w:line="560" w:lineRule="exact"/>
        <w:ind w:firstLine="562" w:firstLineChars="200"/>
        <w:rPr>
          <w:rFonts w:ascii="Times New Roman" w:eastAsia="仿宋_GB2312"/>
          <w:b/>
          <w:bCs/>
          <w:sz w:val="28"/>
          <w:szCs w:val="21"/>
        </w:rPr>
      </w:pPr>
      <w:r>
        <w:rPr>
          <w:rFonts w:ascii="Times New Roman" w:eastAsia="仿宋_GB2312"/>
          <w:b/>
          <w:bCs/>
          <w:sz w:val="28"/>
          <w:szCs w:val="21"/>
        </w:rPr>
        <w:t>八、争议解决</w:t>
      </w:r>
    </w:p>
    <w:p w14:paraId="214D3C1F">
      <w:pPr>
        <w:widowControl/>
        <w:spacing w:line="560" w:lineRule="exact"/>
        <w:ind w:firstLine="560" w:firstLineChars="200"/>
        <w:rPr>
          <w:rFonts w:ascii="Times New Roman" w:eastAsia="仿宋_GB2312"/>
          <w:sz w:val="28"/>
          <w:szCs w:val="21"/>
        </w:rPr>
      </w:pPr>
      <w:r>
        <w:rPr>
          <w:rFonts w:ascii="Times New Roman" w:eastAsia="仿宋_GB2312"/>
          <w:sz w:val="28"/>
          <w:szCs w:val="21"/>
        </w:rPr>
        <w:t>因本合同引起的任何争议，应由双方通过友好方式协商解决。如协商不能解决，则任何一方可将争议提交甲方所在地人民法院诉讼解决，因解决纠纷产生的一切费用，包括但不限于诉讼费、律师费等均由败诉方承担。</w:t>
      </w:r>
    </w:p>
    <w:p w14:paraId="13BDCD20">
      <w:pPr>
        <w:widowControl/>
        <w:spacing w:line="560" w:lineRule="exact"/>
        <w:ind w:firstLine="562" w:firstLineChars="200"/>
        <w:rPr>
          <w:rFonts w:ascii="Times New Roman" w:eastAsia="仿宋_GB2312"/>
          <w:b/>
          <w:bCs/>
          <w:sz w:val="28"/>
          <w:szCs w:val="21"/>
        </w:rPr>
      </w:pPr>
      <w:r>
        <w:rPr>
          <w:rFonts w:ascii="Times New Roman" w:eastAsia="仿宋_GB2312"/>
          <w:b/>
          <w:bCs/>
          <w:sz w:val="28"/>
          <w:szCs w:val="21"/>
        </w:rPr>
        <w:t>九、不可抗力</w:t>
      </w:r>
    </w:p>
    <w:p w14:paraId="7368EC4E">
      <w:pPr>
        <w:widowControl/>
        <w:spacing w:line="560" w:lineRule="exact"/>
        <w:ind w:firstLine="560" w:firstLineChars="200"/>
        <w:rPr>
          <w:rFonts w:ascii="Times New Roman" w:eastAsia="仿宋_GB2312"/>
          <w:sz w:val="28"/>
          <w:szCs w:val="21"/>
        </w:rPr>
      </w:pPr>
      <w:r>
        <w:rPr>
          <w:rFonts w:ascii="Times New Roman" w:eastAsia="仿宋_GB2312"/>
          <w:sz w:val="28"/>
          <w:szCs w:val="21"/>
        </w:rPr>
        <w:t>在本合同履行过程中，如出现不可抗力情形，任何一方均有权解除本合同并无需承担违约责任。但遇不可抗力一方应及时以书面形式告知对方，并积极采取措施防止损失扩大，否则应就扩大的损失承担赔偿责任。</w:t>
      </w:r>
    </w:p>
    <w:p w14:paraId="42E76F82">
      <w:pPr>
        <w:widowControl/>
        <w:spacing w:line="560" w:lineRule="exact"/>
        <w:ind w:firstLine="562" w:firstLineChars="200"/>
        <w:rPr>
          <w:rFonts w:ascii="Times New Roman" w:eastAsia="仿宋_GB2312"/>
          <w:b/>
          <w:bCs/>
          <w:sz w:val="28"/>
          <w:szCs w:val="21"/>
        </w:rPr>
      </w:pPr>
      <w:r>
        <w:rPr>
          <w:rFonts w:ascii="Times New Roman" w:eastAsia="仿宋_GB2312"/>
          <w:b/>
          <w:bCs/>
          <w:sz w:val="28"/>
          <w:szCs w:val="21"/>
        </w:rPr>
        <w:t>十、合同正本与附件</w:t>
      </w:r>
    </w:p>
    <w:p w14:paraId="42919615">
      <w:pPr>
        <w:widowControl/>
        <w:spacing w:line="560" w:lineRule="exact"/>
        <w:ind w:firstLine="560" w:firstLineChars="200"/>
        <w:rPr>
          <w:rFonts w:ascii="Times New Roman" w:eastAsia="仿宋_GB2312"/>
          <w:sz w:val="28"/>
          <w:szCs w:val="21"/>
        </w:rPr>
      </w:pPr>
      <w:r>
        <w:rPr>
          <w:rFonts w:ascii="Times New Roman" w:eastAsia="仿宋_GB2312"/>
          <w:sz w:val="28"/>
          <w:szCs w:val="21"/>
        </w:rPr>
        <w:t>本合同所涉及的业务项目及服务标准、业务人员、付款约定等均在双方确认的附件或书面通知中体现，此等附件或通知书均为本合同不可分割的组成部分，与本合同具有同等法律效力。遇有本合同未尽事宜，或对本合同内容的变更，经由甲乙双方协商一致并另订书面补充条款方可生效，作为本合同不可分割的组成部分，且与本合同具有同等效力。</w:t>
      </w:r>
    </w:p>
    <w:p w14:paraId="1329A683">
      <w:pPr>
        <w:widowControl/>
        <w:spacing w:line="560" w:lineRule="exact"/>
        <w:ind w:firstLine="560" w:firstLineChars="200"/>
        <w:rPr>
          <w:rFonts w:ascii="Times New Roman" w:eastAsia="仿宋_GB2312"/>
          <w:sz w:val="28"/>
          <w:szCs w:val="21"/>
        </w:rPr>
      </w:pPr>
      <w:r>
        <w:rPr>
          <w:rFonts w:ascii="Times New Roman" w:eastAsia="仿宋_GB2312"/>
          <w:sz w:val="28"/>
          <w:szCs w:val="21"/>
        </w:rPr>
        <w:t>本合同自双方法定代表人或授权代表签字并加盖公司公章后生效。本合同一式贰份，甲乙双方各执壹份，具有同等法律效力。</w:t>
      </w:r>
    </w:p>
    <w:p w14:paraId="389C4793">
      <w:pPr>
        <w:widowControl/>
        <w:spacing w:line="560" w:lineRule="exact"/>
        <w:ind w:firstLine="560" w:firstLineChars="200"/>
        <w:rPr>
          <w:rFonts w:ascii="Times New Roman" w:eastAsia="仿宋_GB2312"/>
          <w:sz w:val="28"/>
          <w:szCs w:val="21"/>
        </w:rPr>
      </w:pPr>
    </w:p>
    <w:p w14:paraId="7BD5A5A0">
      <w:pPr>
        <w:pStyle w:val="42"/>
        <w:spacing w:line="560" w:lineRule="exact"/>
        <w:rPr>
          <w:rFonts w:ascii="Times New Roman" w:eastAsia="仿宋_GB2312" w:cs="Times New Roman"/>
          <w:sz w:val="28"/>
          <w:szCs w:val="28"/>
        </w:rPr>
      </w:pPr>
    </w:p>
    <w:p w14:paraId="22851D96">
      <w:pPr>
        <w:pStyle w:val="42"/>
        <w:spacing w:line="560" w:lineRule="exact"/>
        <w:rPr>
          <w:rFonts w:ascii="Times New Roman" w:eastAsia="仿宋_GB2312" w:cs="Times New Roman"/>
          <w:sz w:val="28"/>
          <w:szCs w:val="28"/>
        </w:rPr>
      </w:pPr>
    </w:p>
    <w:p w14:paraId="24C2DC5B">
      <w:pPr>
        <w:pStyle w:val="42"/>
        <w:spacing w:line="560" w:lineRule="exact"/>
        <w:ind w:firstLine="560" w:firstLineChars="200"/>
        <w:rPr>
          <w:rFonts w:ascii="Times New Roman" w:eastAsia="仿宋_GB2312" w:cs="Times New Roman"/>
          <w:sz w:val="28"/>
          <w:szCs w:val="28"/>
        </w:rPr>
      </w:pPr>
      <w:r>
        <w:rPr>
          <w:rFonts w:ascii="Times New Roman" w:eastAsia="仿宋_GB2312" w:cs="Times New Roman"/>
          <w:sz w:val="28"/>
          <w:szCs w:val="21"/>
        </w:rPr>
        <w:t>（以下无正文）</w:t>
      </w:r>
    </w:p>
    <w:p w14:paraId="7CA085A1">
      <w:pPr>
        <w:pStyle w:val="42"/>
        <w:spacing w:line="560" w:lineRule="exact"/>
        <w:rPr>
          <w:rFonts w:ascii="Times New Roman" w:eastAsia="仿宋_GB2312" w:cs="Times New Roman"/>
          <w:sz w:val="28"/>
          <w:szCs w:val="28"/>
        </w:rPr>
      </w:pPr>
    </w:p>
    <w:p w14:paraId="375FF920">
      <w:pPr>
        <w:pStyle w:val="42"/>
        <w:spacing w:line="560" w:lineRule="exact"/>
        <w:rPr>
          <w:rFonts w:ascii="Times New Roman" w:eastAsia="仿宋_GB2312" w:cs="Times New Roman"/>
          <w:sz w:val="28"/>
          <w:szCs w:val="28"/>
        </w:rPr>
      </w:pPr>
    </w:p>
    <w:p w14:paraId="0F5138E1">
      <w:pPr>
        <w:pStyle w:val="42"/>
        <w:spacing w:line="560" w:lineRule="exact"/>
        <w:rPr>
          <w:rFonts w:ascii="Times New Roman" w:eastAsia="仿宋_GB2312" w:cs="Times New Roman"/>
          <w:sz w:val="28"/>
          <w:szCs w:val="28"/>
        </w:rPr>
      </w:pPr>
    </w:p>
    <w:p w14:paraId="69C31CA1">
      <w:pPr>
        <w:widowControl/>
        <w:spacing w:line="560" w:lineRule="exact"/>
        <w:ind w:firstLine="560" w:firstLineChars="200"/>
        <w:rPr>
          <w:rFonts w:ascii="Times New Roman" w:eastAsia="仿宋_GB2312"/>
          <w:sz w:val="28"/>
          <w:szCs w:val="21"/>
        </w:rPr>
      </w:pPr>
    </w:p>
    <w:p w14:paraId="2EBDD769">
      <w:pPr>
        <w:widowControl/>
        <w:spacing w:line="560" w:lineRule="exact"/>
        <w:ind w:firstLine="560" w:firstLineChars="200"/>
        <w:rPr>
          <w:rFonts w:ascii="Times New Roman" w:eastAsia="仿宋_GB2312"/>
          <w:sz w:val="28"/>
          <w:szCs w:val="21"/>
        </w:rPr>
      </w:pPr>
      <w:r>
        <w:rPr>
          <w:rFonts w:ascii="Times New Roman" w:eastAsia="仿宋_GB2312"/>
          <w:sz w:val="28"/>
          <w:szCs w:val="21"/>
        </w:rPr>
        <w:t>甲方：</w:t>
      </w:r>
    </w:p>
    <w:p w14:paraId="3CA74856">
      <w:pPr>
        <w:widowControl/>
        <w:spacing w:line="560" w:lineRule="exact"/>
        <w:ind w:firstLine="560" w:firstLineChars="200"/>
        <w:rPr>
          <w:rFonts w:ascii="Times New Roman" w:eastAsia="仿宋_GB2312"/>
          <w:sz w:val="28"/>
          <w:szCs w:val="21"/>
        </w:rPr>
      </w:pPr>
      <w:r>
        <w:rPr>
          <w:rFonts w:ascii="Times New Roman" w:eastAsia="仿宋_GB2312"/>
          <w:sz w:val="28"/>
          <w:szCs w:val="21"/>
        </w:rPr>
        <w:t>法定代表人或授权代表：</w:t>
      </w:r>
    </w:p>
    <w:p w14:paraId="53C317A1">
      <w:pPr>
        <w:widowControl/>
        <w:spacing w:line="560" w:lineRule="exact"/>
        <w:ind w:firstLine="560" w:firstLineChars="200"/>
        <w:rPr>
          <w:rFonts w:ascii="Times New Roman" w:eastAsia="仿宋_GB2312"/>
          <w:sz w:val="28"/>
          <w:szCs w:val="21"/>
        </w:rPr>
      </w:pPr>
      <w:r>
        <w:rPr>
          <w:rFonts w:ascii="Times New Roman" w:eastAsia="仿宋_GB2312"/>
          <w:sz w:val="28"/>
          <w:szCs w:val="21"/>
        </w:rPr>
        <w:t>签订时间：    年    月    日</w:t>
      </w:r>
    </w:p>
    <w:p w14:paraId="72C2AFCE">
      <w:pPr>
        <w:widowControl/>
        <w:spacing w:line="560" w:lineRule="exact"/>
        <w:ind w:firstLine="560" w:firstLineChars="200"/>
        <w:rPr>
          <w:rFonts w:ascii="Times New Roman" w:eastAsia="仿宋_GB2312"/>
          <w:sz w:val="28"/>
          <w:szCs w:val="21"/>
        </w:rPr>
      </w:pPr>
    </w:p>
    <w:p w14:paraId="4B8CCED1">
      <w:pPr>
        <w:pStyle w:val="42"/>
        <w:spacing w:line="560" w:lineRule="exact"/>
        <w:rPr>
          <w:rFonts w:ascii="Times New Roman" w:eastAsia="仿宋_GB2312" w:cs="Times New Roman"/>
          <w:sz w:val="28"/>
          <w:szCs w:val="28"/>
        </w:rPr>
      </w:pPr>
    </w:p>
    <w:p w14:paraId="335D9CFB">
      <w:pPr>
        <w:pStyle w:val="42"/>
        <w:spacing w:line="560" w:lineRule="exact"/>
        <w:rPr>
          <w:rFonts w:ascii="Times New Roman" w:eastAsia="仿宋_GB2312" w:cs="Times New Roman"/>
          <w:sz w:val="28"/>
          <w:szCs w:val="28"/>
        </w:rPr>
      </w:pPr>
    </w:p>
    <w:p w14:paraId="489F4AB7">
      <w:pPr>
        <w:pStyle w:val="42"/>
        <w:spacing w:line="560" w:lineRule="exact"/>
        <w:rPr>
          <w:rFonts w:ascii="Times New Roman" w:eastAsia="仿宋_GB2312" w:cs="Times New Roman"/>
          <w:sz w:val="28"/>
          <w:szCs w:val="28"/>
        </w:rPr>
      </w:pPr>
    </w:p>
    <w:p w14:paraId="3D664D99">
      <w:pPr>
        <w:pStyle w:val="42"/>
        <w:spacing w:line="560" w:lineRule="exact"/>
        <w:rPr>
          <w:rFonts w:ascii="Times New Roman" w:eastAsia="仿宋_GB2312" w:cs="Times New Roman"/>
          <w:sz w:val="28"/>
          <w:szCs w:val="28"/>
        </w:rPr>
      </w:pPr>
    </w:p>
    <w:p w14:paraId="559A33E0">
      <w:pPr>
        <w:widowControl/>
        <w:spacing w:line="560" w:lineRule="exact"/>
        <w:ind w:firstLine="560" w:firstLineChars="200"/>
        <w:rPr>
          <w:rFonts w:ascii="Times New Roman" w:eastAsia="仿宋_GB2312"/>
          <w:sz w:val="28"/>
          <w:szCs w:val="21"/>
        </w:rPr>
      </w:pPr>
      <w:r>
        <w:rPr>
          <w:rFonts w:ascii="Times New Roman" w:eastAsia="仿宋_GB2312"/>
          <w:sz w:val="28"/>
          <w:szCs w:val="21"/>
        </w:rPr>
        <w:t xml:space="preserve">乙方： </w:t>
      </w:r>
    </w:p>
    <w:p w14:paraId="1C69FD7B">
      <w:pPr>
        <w:widowControl/>
        <w:spacing w:line="560" w:lineRule="exact"/>
        <w:ind w:firstLine="560" w:firstLineChars="200"/>
        <w:rPr>
          <w:rFonts w:ascii="Times New Roman" w:eastAsia="仿宋_GB2312"/>
          <w:sz w:val="28"/>
          <w:szCs w:val="21"/>
        </w:rPr>
      </w:pPr>
      <w:r>
        <w:rPr>
          <w:rFonts w:ascii="Times New Roman" w:eastAsia="仿宋_GB2312"/>
          <w:sz w:val="28"/>
          <w:szCs w:val="21"/>
        </w:rPr>
        <w:t>法定代表人或授权代表：</w:t>
      </w:r>
    </w:p>
    <w:p w14:paraId="25183003">
      <w:pPr>
        <w:widowControl/>
        <w:spacing w:line="560" w:lineRule="exact"/>
        <w:ind w:firstLine="560" w:firstLineChars="200"/>
        <w:rPr>
          <w:rFonts w:ascii="Times New Roman" w:eastAsia="仿宋_GB2312"/>
          <w:sz w:val="36"/>
          <w:szCs w:val="21"/>
        </w:rPr>
      </w:pPr>
      <w:r>
        <w:rPr>
          <w:rFonts w:ascii="Times New Roman" w:eastAsia="仿宋_GB2312"/>
          <w:sz w:val="28"/>
          <w:szCs w:val="21"/>
        </w:rPr>
        <w:t>签订时间：    年    月    日</w:t>
      </w:r>
    </w:p>
    <w:p w14:paraId="29CE07B3">
      <w:pPr>
        <w:rPr>
          <w:rFonts w:ascii="Times New Roman" w:eastAsia="黑体"/>
          <w:sz w:val="30"/>
          <w:szCs w:val="30"/>
        </w:rPr>
      </w:pPr>
      <w:r>
        <w:rPr>
          <w:rFonts w:hint="eastAsia"/>
          <w:szCs w:val="21"/>
        </w:rPr>
        <w:br w:type="page"/>
      </w:r>
      <w:r>
        <w:rPr>
          <w:rFonts w:ascii="Times New Roman" w:eastAsia="黑体"/>
          <w:sz w:val="30"/>
          <w:szCs w:val="30"/>
        </w:rPr>
        <w:t xml:space="preserve">附件一 </w:t>
      </w:r>
    </w:p>
    <w:p w14:paraId="6AF9B68C">
      <w:pPr>
        <w:jc w:val="center"/>
        <w:rPr>
          <w:rFonts w:ascii="Times New Roman" w:eastAsia="黑体"/>
          <w:sz w:val="30"/>
          <w:szCs w:val="30"/>
        </w:rPr>
      </w:pPr>
      <w:r>
        <w:rPr>
          <w:rFonts w:hint="eastAsia" w:ascii="方正公文小标宋" w:hAnsi="方正公文小标宋" w:eastAsia="方正公文小标宋" w:cs="方正公文小标宋"/>
          <w:sz w:val="44"/>
          <w:szCs w:val="44"/>
        </w:rPr>
        <w:t>外包项目任务约定</w:t>
      </w:r>
    </w:p>
    <w:p w14:paraId="286D3EEF">
      <w:pPr>
        <w:rPr>
          <w:rFonts w:ascii="Times New Roman"/>
          <w:sz w:val="24"/>
          <w:szCs w:val="28"/>
        </w:rPr>
      </w:pPr>
    </w:p>
    <w:p w14:paraId="2F0E2DEF">
      <w:pPr>
        <w:spacing w:line="560" w:lineRule="exact"/>
        <w:ind w:firstLine="640" w:firstLineChars="200"/>
        <w:rPr>
          <w:rFonts w:ascii="Times New Roman" w:eastAsia="仿宋_GB2312"/>
          <w:sz w:val="32"/>
          <w:szCs w:val="32"/>
        </w:rPr>
      </w:pPr>
      <w:r>
        <w:rPr>
          <w:rFonts w:ascii="Times New Roman" w:eastAsia="仿宋_GB2312"/>
          <w:sz w:val="32"/>
          <w:szCs w:val="32"/>
        </w:rPr>
        <w:t>服务期限：</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ascii="Times New Roman" w:eastAsia="仿宋_GB2312"/>
          <w:sz w:val="32"/>
          <w:szCs w:val="32"/>
        </w:rPr>
        <w:t>日至</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ascii="Times New Roman" w:eastAsia="仿宋_GB2312"/>
          <w:sz w:val="32"/>
          <w:szCs w:val="32"/>
        </w:rPr>
        <w:t>日</w:t>
      </w:r>
    </w:p>
    <w:p w14:paraId="6821E00D">
      <w:pPr>
        <w:spacing w:line="560" w:lineRule="exact"/>
        <w:ind w:firstLine="640" w:firstLineChars="200"/>
        <w:rPr>
          <w:rFonts w:ascii="Times New Roman" w:eastAsia="仿宋_GB2312"/>
          <w:sz w:val="32"/>
          <w:szCs w:val="32"/>
        </w:rPr>
      </w:pPr>
      <w:r>
        <w:rPr>
          <w:rFonts w:ascii="Times New Roman" w:eastAsia="仿宋_GB2312"/>
          <w:sz w:val="32"/>
          <w:szCs w:val="32"/>
        </w:rPr>
        <w:t>外包项目名称：南充蜀物致远物流发展有限公司业务外包服务单位选聘项目</w:t>
      </w:r>
    </w:p>
    <w:p w14:paraId="459B8B72">
      <w:pPr>
        <w:spacing w:line="560" w:lineRule="exact"/>
        <w:ind w:firstLine="640" w:firstLineChars="200"/>
        <w:rPr>
          <w:rFonts w:ascii="Times New Roman" w:eastAsia="仿宋_GB2312"/>
          <w:sz w:val="32"/>
          <w:szCs w:val="32"/>
        </w:rPr>
      </w:pPr>
      <w:r>
        <w:rPr>
          <w:rFonts w:hint="eastAsia" w:ascii="黑体" w:hAnsi="黑体" w:eastAsia="黑体" w:cs="黑体"/>
          <w:sz w:val="32"/>
          <w:szCs w:val="32"/>
        </w:rPr>
        <w:t>一、外包项目任务简述（必填）：</w:t>
      </w:r>
    </w:p>
    <w:p w14:paraId="2931E416">
      <w:pPr>
        <w:spacing w:line="560" w:lineRule="exact"/>
        <w:ind w:firstLine="640" w:firstLineChars="200"/>
        <w:rPr>
          <w:rFonts w:ascii="Times New Roman" w:eastAsia="仿宋_GB2312"/>
          <w:sz w:val="32"/>
          <w:szCs w:val="32"/>
        </w:rPr>
      </w:pPr>
      <w:r>
        <w:rPr>
          <w:rFonts w:ascii="Times New Roman" w:eastAsia="仿宋_GB2312"/>
          <w:sz w:val="32"/>
          <w:szCs w:val="32"/>
        </w:rPr>
        <w:t>南充蜀物致远物流发展有限公司建设期间工程管理类相关工作。</w:t>
      </w:r>
    </w:p>
    <w:p w14:paraId="6DE94DA4">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（一）协助项目建设管理，监督现场施工进度；</w:t>
      </w:r>
    </w:p>
    <w:p w14:paraId="0357FB87">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（二）工程项目的质量控制、质量检查和测试；</w:t>
      </w:r>
    </w:p>
    <w:p w14:paraId="2DB57B28">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（三）项目相关的工程建设文档管理、竣工验收等；</w:t>
      </w:r>
    </w:p>
    <w:p w14:paraId="1C8F70C0">
      <w:pPr>
        <w:spacing w:line="560" w:lineRule="exact"/>
        <w:ind w:firstLine="640" w:firstLineChars="200"/>
        <w:rPr>
          <w:rFonts w:ascii="Times New Roman" w:eastAsia="仿宋_GB2312"/>
          <w:sz w:val="32"/>
          <w:szCs w:val="32"/>
          <w:u w:val="single"/>
        </w:rPr>
      </w:pPr>
      <w:r>
        <w:rPr>
          <w:rFonts w:hint="eastAsia" w:ascii="楷体" w:hAnsi="楷体" w:eastAsia="楷体" w:cs="楷体"/>
          <w:sz w:val="32"/>
          <w:szCs w:val="32"/>
        </w:rPr>
        <w:t>（四）除上述所列服务内容外，根据工作安排，提供其他相关保障服务。</w:t>
      </w:r>
    </w:p>
    <w:p w14:paraId="7E0050E9">
      <w:pPr>
        <w:spacing w:line="560" w:lineRule="exact"/>
        <w:ind w:firstLine="640" w:firstLineChars="200"/>
        <w:rPr>
          <w:rFonts w:ascii="Times New Roman" w:eastAsia="仿宋_GB2312"/>
          <w:sz w:val="32"/>
          <w:szCs w:val="32"/>
        </w:rPr>
      </w:pPr>
      <w:r>
        <w:rPr>
          <w:rFonts w:hint="eastAsia" w:ascii="黑体" w:hAnsi="黑体" w:eastAsia="黑体" w:cs="黑体"/>
          <w:sz w:val="32"/>
          <w:szCs w:val="32"/>
        </w:rPr>
        <w:t>二、外包项目所需的业务人员、服务职责、资质要求（必填，多人员可附表）：</w:t>
      </w:r>
    </w:p>
    <w:p w14:paraId="16CABFA3">
      <w:pPr>
        <w:spacing w:line="560" w:lineRule="exact"/>
        <w:ind w:firstLine="640" w:firstLineChars="200"/>
        <w:rPr>
          <w:rFonts w:ascii="Times New Roman" w:eastAsia="仿宋_GB2312"/>
          <w:sz w:val="32"/>
          <w:szCs w:val="32"/>
        </w:rPr>
      </w:pPr>
      <w:r>
        <w:rPr>
          <w:rFonts w:ascii="Times New Roman" w:eastAsia="仿宋_GB2312"/>
          <w:sz w:val="32"/>
          <w:szCs w:val="32"/>
        </w:rPr>
        <w:t>详见附表一</w:t>
      </w:r>
    </w:p>
    <w:p w14:paraId="326317A8">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三、外包项目</w:t>
      </w:r>
      <w:r>
        <w:rPr>
          <w:rFonts w:hint="eastAsia" w:ascii="黑体" w:hAnsi="黑体" w:eastAsia="黑体" w:cs="黑体"/>
          <w:b w:val="0"/>
          <w:bCs w:val="0"/>
          <w:sz w:val="32"/>
          <w:szCs w:val="32"/>
          <w:highlight w:val="none"/>
          <w:lang w:val="en-US" w:eastAsia="zh-CN"/>
        </w:rPr>
        <w:t>费用结算方式和标准</w:t>
      </w:r>
      <w:r>
        <w:rPr>
          <w:rFonts w:hint="eastAsia" w:ascii="黑体" w:hAnsi="黑体" w:eastAsia="黑体" w:cs="黑体"/>
          <w:b w:val="0"/>
          <w:bCs w:val="0"/>
          <w:sz w:val="32"/>
          <w:szCs w:val="32"/>
        </w:rPr>
        <w:t>：</w:t>
      </w:r>
    </w:p>
    <w:p w14:paraId="3B1A8534">
      <w:pPr>
        <w:spacing w:line="560" w:lineRule="exact"/>
        <w:ind w:firstLine="640" w:firstLineChars="200"/>
        <w:rPr>
          <w:rFonts w:ascii="Times New Roman" w:eastAsia="仿宋_GB2312"/>
          <w:sz w:val="32"/>
          <w:szCs w:val="32"/>
        </w:rPr>
      </w:pPr>
      <w:r>
        <w:rPr>
          <w:rFonts w:ascii="Times New Roman" w:eastAsia="仿宋_GB2312"/>
          <w:sz w:val="32"/>
          <w:szCs w:val="32"/>
        </w:rPr>
        <w:t>在项目服务期间，甲乙双方同意外包服务的服务费用应按约定标准（见附表一）由甲方按月向乙方支付。乙方根据上一个月度结算周期内已完成的项目业务量及实际发生费用制作《业务管理外包费用明细表》，以书面形式（含邮件或传真，签字、盖章，下同）向甲方提供上一个月度结算周期（上月1日至上月31日）的《项目业务量清单》和《业务管理外包费用明细表》验收确认，甲方根据乙方提供的业务量按月据实考核结算。</w:t>
      </w:r>
    </w:p>
    <w:p w14:paraId="4E932207">
      <w:pPr>
        <w:spacing w:line="560" w:lineRule="exact"/>
        <w:ind w:firstLine="640" w:firstLineChars="200"/>
        <w:rPr>
          <w:rFonts w:ascii="Times New Roman" w:eastAsia="仿宋_GB2312"/>
          <w:b/>
          <w:bCs/>
          <w:sz w:val="32"/>
          <w:szCs w:val="32"/>
        </w:rPr>
      </w:pPr>
      <w:r>
        <w:rPr>
          <w:rFonts w:ascii="Times New Roman" w:eastAsia="仿宋_GB2312"/>
          <w:sz w:val="32"/>
          <w:szCs w:val="32"/>
        </w:rPr>
        <w:t>甲乙双方无误后，乙方每月向甲方发送《付款确认函》，自《付款确认函》发出之日起三个工作日内（含）甲方未提出书面异议的，视为甲方对《付款确认函》内记载的应付款项无异议，甲方应在3个工作日内签字并加盖公章书面确认。确认费用后，乙方向甲方开具合规有效的增值税专用发票，甲方收到发票后，应在10个工作日内及时足额支付相关费用，具体金额和支付方式以《付款确认函》为准。</w:t>
      </w:r>
    </w:p>
    <w:p w14:paraId="255A3B4C">
      <w:pPr>
        <w:spacing w:line="560" w:lineRule="exact"/>
        <w:ind w:firstLine="640" w:firstLineChars="200"/>
        <w:rPr>
          <w:rFonts w:ascii="Times New Roman" w:eastAsia="仿宋_GB2312"/>
          <w:b/>
          <w:bCs/>
          <w:sz w:val="32"/>
          <w:szCs w:val="32"/>
        </w:rPr>
      </w:pPr>
      <w:r>
        <w:rPr>
          <w:rFonts w:hint="eastAsia" w:ascii="黑体" w:hAnsi="黑体" w:eastAsia="黑体" w:cs="黑体"/>
          <w:sz w:val="32"/>
          <w:szCs w:val="32"/>
        </w:rPr>
        <w:t>四、其他事项</w:t>
      </w:r>
    </w:p>
    <w:p w14:paraId="51AD4448">
      <w:pPr>
        <w:spacing w:line="560" w:lineRule="exact"/>
        <w:rPr>
          <w:rFonts w:ascii="Times New Roman" w:eastAsia="仿宋_GB2312"/>
          <w:sz w:val="32"/>
          <w:szCs w:val="32"/>
        </w:rPr>
        <w:sectPr>
          <w:headerReference r:id="rId6" w:type="default"/>
          <w:footerReference r:id="rId7" w:type="default"/>
          <w:pgSz w:w="11906" w:h="16838"/>
          <w:pgMar w:top="1803" w:right="1440" w:bottom="1803" w:left="1440" w:header="851" w:footer="992" w:gutter="0"/>
          <w:cols w:space="720" w:num="1"/>
          <w:docGrid w:type="lines" w:linePitch="312" w:charSpace="0"/>
        </w:sectPr>
      </w:pPr>
    </w:p>
    <w:p w14:paraId="1CF7E68B">
      <w:pPr>
        <w:rPr>
          <w:rFonts w:ascii="Times New Roman" w:eastAsia="黑体"/>
          <w:sz w:val="30"/>
          <w:szCs w:val="30"/>
        </w:rPr>
      </w:pPr>
      <w:r>
        <w:rPr>
          <w:rFonts w:hint="eastAsia" w:ascii="Times New Roman" w:eastAsia="黑体"/>
          <w:sz w:val="30"/>
          <w:szCs w:val="30"/>
        </w:rPr>
        <w:t>附表一</w:t>
      </w:r>
    </w:p>
    <w:p w14:paraId="5031FB4D">
      <w:pPr>
        <w:spacing w:line="560" w:lineRule="exact"/>
        <w:jc w:val="center"/>
        <w:rPr>
          <w:rFonts w:ascii="Times New Roman" w:eastAsia="黑体"/>
          <w:sz w:val="44"/>
          <w:szCs w:val="44"/>
        </w:rPr>
      </w:pPr>
      <w:r>
        <w:rPr>
          <w:rFonts w:hint="eastAsia" w:ascii="方正公文小标宋" w:hAnsi="方正公文小标宋" w:eastAsia="方正公文小标宋" w:cs="方正公文小标宋"/>
          <w:sz w:val="44"/>
          <w:szCs w:val="44"/>
        </w:rPr>
        <w:t>外包项目所需的业务人员、服务职责、资质要求</w:t>
      </w:r>
    </w:p>
    <w:tbl>
      <w:tblPr>
        <w:tblStyle w:val="18"/>
        <w:tblpPr w:leftFromText="180" w:rightFromText="180" w:vertAnchor="text" w:horzAnchor="page" w:tblpX="1517" w:tblpY="5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6691"/>
        <w:gridCol w:w="5625"/>
      </w:tblGrid>
      <w:tr w14:paraId="4662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dxa"/>
          </w:tcPr>
          <w:p w14:paraId="492852F2">
            <w:pPr>
              <w:spacing w:line="560" w:lineRule="exact"/>
              <w:jc w:val="center"/>
              <w:rPr>
                <w:rFonts w:ascii="黑体" w:hAnsi="黑体" w:eastAsia="黑体" w:cs="黑体"/>
                <w:sz w:val="24"/>
                <w:szCs w:val="28"/>
              </w:rPr>
            </w:pPr>
            <w:r>
              <w:rPr>
                <w:rFonts w:hint="eastAsia" w:ascii="黑体" w:hAnsi="黑体" w:eastAsia="黑体" w:cs="黑体"/>
                <w:sz w:val="24"/>
                <w:szCs w:val="28"/>
              </w:rPr>
              <w:t>业务人员</w:t>
            </w:r>
          </w:p>
        </w:tc>
        <w:tc>
          <w:tcPr>
            <w:tcW w:w="6691" w:type="dxa"/>
          </w:tcPr>
          <w:p w14:paraId="00CE62C9">
            <w:pPr>
              <w:spacing w:line="560" w:lineRule="exact"/>
              <w:jc w:val="center"/>
              <w:rPr>
                <w:rFonts w:ascii="黑体" w:hAnsi="黑体" w:eastAsia="黑体" w:cs="黑体"/>
                <w:sz w:val="24"/>
                <w:szCs w:val="28"/>
              </w:rPr>
            </w:pPr>
            <w:r>
              <w:rPr>
                <w:rFonts w:hint="eastAsia" w:ascii="黑体" w:hAnsi="黑体" w:eastAsia="黑体" w:cs="黑体"/>
                <w:sz w:val="24"/>
                <w:szCs w:val="28"/>
              </w:rPr>
              <w:t>服务职责</w:t>
            </w:r>
          </w:p>
        </w:tc>
        <w:tc>
          <w:tcPr>
            <w:tcW w:w="5625" w:type="dxa"/>
          </w:tcPr>
          <w:p w14:paraId="67AC8402">
            <w:pPr>
              <w:spacing w:line="560" w:lineRule="exact"/>
              <w:jc w:val="center"/>
              <w:rPr>
                <w:rFonts w:ascii="黑体" w:hAnsi="黑体" w:eastAsia="黑体" w:cs="黑体"/>
                <w:sz w:val="24"/>
                <w:szCs w:val="28"/>
              </w:rPr>
            </w:pPr>
            <w:r>
              <w:rPr>
                <w:rFonts w:hint="eastAsia" w:ascii="黑体" w:hAnsi="黑体" w:eastAsia="黑体" w:cs="黑体"/>
                <w:sz w:val="24"/>
                <w:szCs w:val="28"/>
              </w:rPr>
              <w:t>资质要求</w:t>
            </w:r>
          </w:p>
        </w:tc>
      </w:tr>
      <w:tr w14:paraId="0064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6" w:hRule="atLeast"/>
        </w:trPr>
        <w:tc>
          <w:tcPr>
            <w:tcW w:w="1666" w:type="dxa"/>
            <w:vAlign w:val="center"/>
          </w:tcPr>
          <w:p w14:paraId="3E9A8703">
            <w:pPr>
              <w:spacing w:line="560" w:lineRule="exact"/>
              <w:jc w:val="center"/>
              <w:rPr>
                <w:rFonts w:ascii="黑体" w:hAnsi="黑体" w:eastAsia="黑体" w:cs="黑体"/>
                <w:sz w:val="24"/>
                <w:szCs w:val="28"/>
              </w:rPr>
            </w:pPr>
            <w:r>
              <w:rPr>
                <w:rFonts w:hint="eastAsia" w:ascii="黑体" w:hAnsi="黑体" w:eastAsia="黑体" w:cs="黑体"/>
                <w:sz w:val="24"/>
                <w:szCs w:val="28"/>
              </w:rPr>
              <w:t>工程管理业务</w:t>
            </w:r>
          </w:p>
        </w:tc>
        <w:tc>
          <w:tcPr>
            <w:tcW w:w="6691" w:type="dxa"/>
          </w:tcPr>
          <w:p w14:paraId="39770857">
            <w:pPr>
              <w:topLinePunct/>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南充蜀物致远物流发展有限公司建设期间工程管理类相关工作。包括但不限于协助项目建设管理，监督现场施工进度；工程项目的质量控制、质量检查和测试；项目相关的工程建设文档管理、竣工验收等。</w:t>
            </w:r>
          </w:p>
          <w:p w14:paraId="7218E886">
            <w:pPr>
              <w:topLinePunct/>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除上述所列服务内容外，根据工作安排，提供其他相关保障服务。</w:t>
            </w:r>
          </w:p>
          <w:p w14:paraId="1864511B">
            <w:pPr>
              <w:spacing w:line="560" w:lineRule="exact"/>
              <w:ind w:firstLine="640" w:firstLineChars="200"/>
              <w:jc w:val="left"/>
              <w:rPr>
                <w:rFonts w:ascii="仿宋_GB2312" w:hAnsi="仿宋_GB2312" w:eastAsia="仿宋_GB2312" w:cs="仿宋_GB2312"/>
                <w:sz w:val="32"/>
                <w:szCs w:val="32"/>
              </w:rPr>
            </w:pPr>
          </w:p>
        </w:tc>
        <w:tc>
          <w:tcPr>
            <w:tcW w:w="5625" w:type="dxa"/>
          </w:tcPr>
          <w:p w14:paraId="15EF770A">
            <w:pPr>
              <w:spacing w:line="560" w:lineRule="exact"/>
              <w:jc w:val="left"/>
              <w:rPr>
                <w:rFonts w:ascii="Times New Roman" w:eastAsia="仿宋_GB2312"/>
                <w:sz w:val="32"/>
                <w:szCs w:val="32"/>
              </w:rPr>
            </w:pPr>
            <w:r>
              <w:rPr>
                <w:rFonts w:ascii="Times New Roman" w:eastAsia="仿宋_GB2312"/>
                <w:sz w:val="32"/>
                <w:szCs w:val="32"/>
              </w:rPr>
              <w:t>1.专科学历及以上，具有相关执业资格证书。</w:t>
            </w:r>
          </w:p>
          <w:p w14:paraId="406B029D">
            <w:pPr>
              <w:spacing w:line="560" w:lineRule="exact"/>
              <w:jc w:val="left"/>
              <w:rPr>
                <w:rFonts w:ascii="Times New Roman" w:eastAsia="仿宋_GB2312"/>
                <w:sz w:val="32"/>
                <w:szCs w:val="32"/>
              </w:rPr>
            </w:pPr>
            <w:r>
              <w:rPr>
                <w:rFonts w:ascii="Times New Roman" w:eastAsia="仿宋_GB2312"/>
                <w:sz w:val="32"/>
                <w:szCs w:val="32"/>
              </w:rPr>
              <w:t>2.需要具备两年及以上的工程相关工作经历。</w:t>
            </w:r>
          </w:p>
          <w:p w14:paraId="227B013D">
            <w:pPr>
              <w:spacing w:line="560" w:lineRule="exact"/>
              <w:jc w:val="left"/>
              <w:rPr>
                <w:rFonts w:ascii="Times New Roman" w:eastAsia="仿宋_GB2312"/>
                <w:sz w:val="32"/>
                <w:szCs w:val="32"/>
              </w:rPr>
            </w:pPr>
            <w:r>
              <w:rPr>
                <w:rFonts w:ascii="Times New Roman" w:eastAsia="仿宋_GB2312"/>
                <w:sz w:val="32"/>
                <w:szCs w:val="32"/>
              </w:rPr>
              <w:t>3.具有高度责任心和较强的意志力，头脑清醒，反应敏捷，适应能力强；</w:t>
            </w:r>
          </w:p>
          <w:p w14:paraId="31D22998">
            <w:pPr>
              <w:spacing w:line="560" w:lineRule="exact"/>
              <w:jc w:val="left"/>
              <w:rPr>
                <w:rFonts w:ascii="Times New Roman" w:eastAsia="仿宋_GB2312"/>
                <w:sz w:val="32"/>
                <w:szCs w:val="32"/>
              </w:rPr>
            </w:pPr>
            <w:r>
              <w:rPr>
                <w:rFonts w:ascii="Times New Roman" w:eastAsia="仿宋_GB2312"/>
                <w:sz w:val="32"/>
                <w:szCs w:val="32"/>
              </w:rPr>
              <w:t>4.具有较好的沟通意识：</w:t>
            </w:r>
          </w:p>
          <w:p w14:paraId="334E35FC">
            <w:pPr>
              <w:spacing w:line="560" w:lineRule="exact"/>
              <w:jc w:val="left"/>
              <w:rPr>
                <w:rFonts w:ascii="Times New Roman" w:eastAsia="仿宋_GB2312"/>
                <w:sz w:val="32"/>
                <w:szCs w:val="32"/>
              </w:rPr>
            </w:pPr>
            <w:r>
              <w:rPr>
                <w:rFonts w:ascii="Times New Roman" w:eastAsia="仿宋_GB2312"/>
                <w:sz w:val="32"/>
                <w:szCs w:val="32"/>
              </w:rPr>
              <w:t>5.身体健康，经三级甲等医院或公司指定医院体检合格。</w:t>
            </w:r>
          </w:p>
        </w:tc>
      </w:tr>
    </w:tbl>
    <w:p w14:paraId="3B565B97">
      <w:pPr>
        <w:spacing w:line="560" w:lineRule="exact"/>
        <w:rPr>
          <w:rFonts w:hAnsi="宋体"/>
        </w:rPr>
        <w:sectPr>
          <w:pgSz w:w="16838" w:h="11906" w:orient="landscape"/>
          <w:pgMar w:top="1701" w:right="1418" w:bottom="1304" w:left="1418" w:header="851" w:footer="851" w:gutter="0"/>
          <w:cols w:space="720" w:num="1"/>
          <w:titlePg/>
          <w:docGrid w:linePitch="312" w:charSpace="0"/>
        </w:sectPr>
      </w:pPr>
    </w:p>
    <w:bookmarkEnd w:id="245"/>
    <w:bookmarkEnd w:id="246"/>
    <w:p w14:paraId="39B6101E">
      <w:pPr>
        <w:autoSpaceDE w:val="0"/>
        <w:autoSpaceDN w:val="0"/>
        <w:adjustRightInd w:val="0"/>
        <w:jc w:val="left"/>
        <w:rPr>
          <w:rFonts w:ascii="Times New Roman" w:eastAsia="黑体"/>
          <w:sz w:val="32"/>
          <w:szCs w:val="32"/>
        </w:rPr>
      </w:pPr>
      <w:r>
        <w:rPr>
          <w:rFonts w:ascii="Times New Roman" w:eastAsia="黑体"/>
          <w:sz w:val="32"/>
          <w:szCs w:val="32"/>
        </w:rPr>
        <w:t>附件</w:t>
      </w:r>
      <w:r>
        <w:rPr>
          <w:rFonts w:hint="eastAsia" w:ascii="Times New Roman" w:eastAsia="黑体"/>
          <w:sz w:val="32"/>
          <w:szCs w:val="32"/>
        </w:rPr>
        <w:t>1</w:t>
      </w:r>
    </w:p>
    <w:p w14:paraId="6BABFD88">
      <w:pPr>
        <w:autoSpaceDE w:val="0"/>
        <w:autoSpaceDN w:val="0"/>
        <w:adjustRightIn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 选 通 知 书</w:t>
      </w:r>
    </w:p>
    <w:p w14:paraId="4773294C">
      <w:pPr>
        <w:autoSpaceDE w:val="0"/>
        <w:autoSpaceDN w:val="0"/>
        <w:adjustRightIn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编号：</w:t>
      </w:r>
    </w:p>
    <w:p w14:paraId="1B70A86C">
      <w:pPr>
        <w:autoSpaceDE w:val="0"/>
        <w:autoSpaceDN w:val="0"/>
        <w:adjustRightIn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(中选的比选申请人)</w:t>
      </w:r>
    </w:p>
    <w:p w14:paraId="0A88F43E">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经评比，在南充蜀物致远物流发展有限公司业务外包服务单位选聘项目的比选中，您公司中选，请于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日之前来本公司签订书面合同。</w:t>
      </w:r>
    </w:p>
    <w:p w14:paraId="18F87709">
      <w:pPr>
        <w:autoSpaceDE w:val="0"/>
        <w:autoSpaceDN w:val="0"/>
        <w:adjustRightInd w:val="0"/>
        <w:ind w:firstLine="510" w:firstLineChars="150"/>
        <w:jc w:val="left"/>
        <w:rPr>
          <w:szCs w:val="21"/>
        </w:rPr>
      </w:pPr>
    </w:p>
    <w:p w14:paraId="235DBA5A">
      <w:pPr>
        <w:autoSpaceDE w:val="0"/>
        <w:autoSpaceDN w:val="0"/>
        <w:adjustRightInd w:val="0"/>
        <w:jc w:val="right"/>
        <w:rPr>
          <w:szCs w:val="21"/>
        </w:rPr>
      </w:pPr>
    </w:p>
    <w:p w14:paraId="6A813A44">
      <w:pPr>
        <w:autoSpaceDE w:val="0"/>
        <w:autoSpaceDN w:val="0"/>
        <w:adjustRightInd w:val="0"/>
        <w:jc w:val="right"/>
        <w:rPr>
          <w:szCs w:val="21"/>
        </w:rPr>
      </w:pPr>
    </w:p>
    <w:p w14:paraId="681245DE">
      <w:pPr>
        <w:autoSpaceDE w:val="0"/>
        <w:autoSpaceDN w:val="0"/>
        <w:adjustRightInd w:val="0"/>
        <w:ind w:right="280"/>
        <w:jc w:val="right"/>
        <w:rPr>
          <w:szCs w:val="21"/>
        </w:rPr>
      </w:pPr>
      <w:r>
        <w:rPr>
          <w:rFonts w:hint="eastAsia"/>
          <w:szCs w:val="21"/>
        </w:rPr>
        <w:t>（比选人全称并加盖公章）</w:t>
      </w:r>
    </w:p>
    <w:p w14:paraId="0BB95EAE">
      <w:pPr>
        <w:autoSpaceDE w:val="0"/>
        <w:autoSpaceDN w:val="0"/>
        <w:adjustRightInd w:val="0"/>
        <w:ind w:right="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二○二五年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23870315">
      <w:pPr>
        <w:autoSpaceDE w:val="0"/>
        <w:autoSpaceDN w:val="0"/>
        <w:adjustRightInd w:val="0"/>
        <w:jc w:val="right"/>
        <w:rPr>
          <w:sz w:val="28"/>
          <w:szCs w:val="28"/>
        </w:rPr>
      </w:pPr>
    </w:p>
    <w:p w14:paraId="5207101F">
      <w:pPr>
        <w:autoSpaceDE w:val="0"/>
        <w:autoSpaceDN w:val="0"/>
        <w:adjustRightInd w:val="0"/>
        <w:ind w:right="1260"/>
        <w:rPr>
          <w:sz w:val="28"/>
          <w:szCs w:val="28"/>
        </w:rPr>
      </w:pPr>
    </w:p>
    <w:p w14:paraId="25ED8039">
      <w:pPr>
        <w:autoSpaceDE w:val="0"/>
        <w:autoSpaceDN w:val="0"/>
        <w:adjustRightInd w:val="0"/>
        <w:ind w:right="1260"/>
        <w:rPr>
          <w:sz w:val="28"/>
          <w:szCs w:val="28"/>
        </w:rPr>
      </w:pPr>
    </w:p>
    <w:p w14:paraId="03804B8B">
      <w:pPr>
        <w:autoSpaceDE w:val="0"/>
        <w:autoSpaceDN w:val="0"/>
        <w:adjustRightInd w:val="0"/>
        <w:ind w:right="1260"/>
        <w:rPr>
          <w:sz w:val="28"/>
          <w:szCs w:val="28"/>
        </w:rPr>
      </w:pPr>
    </w:p>
    <w:p w14:paraId="6FB5239E">
      <w:pPr>
        <w:autoSpaceDE w:val="0"/>
        <w:autoSpaceDN w:val="0"/>
        <w:adjustRightInd w:val="0"/>
        <w:ind w:right="1260"/>
        <w:rPr>
          <w:sz w:val="28"/>
          <w:szCs w:val="28"/>
        </w:rPr>
      </w:pPr>
    </w:p>
    <w:p w14:paraId="7743CF59">
      <w:pPr>
        <w:autoSpaceDE w:val="0"/>
        <w:autoSpaceDN w:val="0"/>
        <w:adjustRightInd w:val="0"/>
        <w:ind w:right="1260"/>
        <w:rPr>
          <w:sz w:val="28"/>
          <w:szCs w:val="28"/>
        </w:rPr>
      </w:pPr>
    </w:p>
    <w:p w14:paraId="2ACFDED6">
      <w:pPr>
        <w:pStyle w:val="5"/>
      </w:pPr>
    </w:p>
    <w:p w14:paraId="74BB46DD">
      <w:pPr>
        <w:rPr>
          <w:sz w:val="28"/>
          <w:szCs w:val="28"/>
        </w:rPr>
      </w:pPr>
    </w:p>
    <w:p w14:paraId="7A48B06F">
      <w:pPr>
        <w:pStyle w:val="2"/>
        <w:jc w:val="center"/>
        <w:rPr>
          <w:rFonts w:eastAsia="黑体"/>
        </w:rPr>
      </w:pPr>
      <w:r>
        <w:rPr>
          <w:rFonts w:hint="eastAsia" w:ascii="黑体" w:hAnsi="黑体" w:eastAsia="黑体" w:cs="黑体"/>
          <w:b w:val="0"/>
          <w:sz w:val="36"/>
          <w:szCs w:val="36"/>
        </w:rPr>
        <w:t xml:space="preserve">第五章  </w:t>
      </w:r>
      <w:bookmarkStart w:id="247" w:name="_Toc494118170"/>
      <w:r>
        <w:rPr>
          <w:rFonts w:hint="eastAsia" w:ascii="黑体" w:hAnsi="黑体" w:eastAsia="黑体" w:cs="黑体"/>
          <w:b w:val="0"/>
          <w:sz w:val="36"/>
          <w:szCs w:val="36"/>
        </w:rPr>
        <w:t>比选申请文件</w:t>
      </w:r>
      <w:bookmarkEnd w:id="247"/>
      <w:r>
        <w:rPr>
          <w:rFonts w:hint="eastAsia" w:ascii="黑体" w:hAnsi="黑体" w:eastAsia="黑体" w:cs="黑体"/>
          <w:b w:val="0"/>
          <w:sz w:val="36"/>
          <w:szCs w:val="36"/>
        </w:rPr>
        <w:t>格式</w:t>
      </w:r>
    </w:p>
    <w:p w14:paraId="0B8FBA4B"/>
    <w:p w14:paraId="49FB0094">
      <w:pPr>
        <w:topLinePunct/>
        <w:spacing w:line="480" w:lineRule="auto"/>
        <w:ind w:firstLine="560" w:firstLineChars="200"/>
        <w:rPr>
          <w:rFonts w:ascii="黑体" w:hAnsi="黑体" w:eastAsia="黑体" w:cs="黑体"/>
          <w:sz w:val="28"/>
          <w:szCs w:val="28"/>
        </w:rPr>
      </w:pPr>
      <w:r>
        <w:rPr>
          <w:rFonts w:hint="eastAsia" w:ascii="黑体" w:hAnsi="黑体" w:eastAsia="黑体" w:cs="黑体"/>
          <w:sz w:val="28"/>
          <w:szCs w:val="28"/>
        </w:rPr>
        <w:t>一、比选申请文件的组成</w:t>
      </w:r>
    </w:p>
    <w:p w14:paraId="27427A83">
      <w:pPr>
        <w:topLinePunct/>
        <w:spacing w:line="480" w:lineRule="auto"/>
        <w:ind w:firstLine="560" w:firstLineChars="200"/>
        <w:rPr>
          <w:sz w:val="28"/>
          <w:szCs w:val="28"/>
        </w:rPr>
      </w:pPr>
      <w:r>
        <w:rPr>
          <w:rFonts w:hint="eastAsia"/>
          <w:sz w:val="28"/>
          <w:szCs w:val="28"/>
        </w:rPr>
        <w:t>比选申请人应按照比选文件规定的内容和格式编制并提交比选申请文件，比选申请文件包括：</w:t>
      </w:r>
    </w:p>
    <w:p w14:paraId="04EE5EFB">
      <w:pPr>
        <w:topLinePunct/>
        <w:spacing w:line="480" w:lineRule="auto"/>
        <w:ind w:firstLine="560" w:firstLineChars="200"/>
        <w:rPr>
          <w:rFonts w:ascii="Times New Roman"/>
          <w:sz w:val="28"/>
          <w:szCs w:val="28"/>
        </w:rPr>
      </w:pPr>
      <w:r>
        <w:rPr>
          <w:rFonts w:hint="eastAsia" w:ascii="Times New Roman"/>
          <w:sz w:val="28"/>
          <w:szCs w:val="28"/>
        </w:rPr>
        <w:t>（一）比选申请文件封面；</w:t>
      </w:r>
    </w:p>
    <w:p w14:paraId="4D7BC848">
      <w:pPr>
        <w:topLinePunct/>
        <w:spacing w:line="480" w:lineRule="auto"/>
        <w:ind w:firstLine="560" w:firstLineChars="200"/>
        <w:jc w:val="distribute"/>
        <w:rPr>
          <w:rFonts w:ascii="Times New Roman"/>
          <w:sz w:val="28"/>
          <w:szCs w:val="28"/>
        </w:rPr>
      </w:pPr>
      <w:r>
        <w:rPr>
          <w:rFonts w:hint="eastAsia" w:ascii="Times New Roman"/>
          <w:sz w:val="28"/>
          <w:szCs w:val="28"/>
        </w:rPr>
        <w:t>（二）法定代表人身份证明...............................................（  ）</w:t>
      </w:r>
    </w:p>
    <w:p w14:paraId="135C8306">
      <w:pPr>
        <w:topLinePunct/>
        <w:spacing w:line="480" w:lineRule="auto"/>
        <w:ind w:firstLine="560" w:firstLineChars="200"/>
        <w:jc w:val="distribute"/>
        <w:rPr>
          <w:rFonts w:ascii="Times New Roman"/>
          <w:sz w:val="28"/>
          <w:szCs w:val="28"/>
        </w:rPr>
      </w:pPr>
      <w:r>
        <w:rPr>
          <w:rFonts w:hint="eastAsia" w:ascii="Times New Roman"/>
          <w:sz w:val="28"/>
          <w:szCs w:val="28"/>
        </w:rPr>
        <w:t>（三）法定代表人/单位负责人授权委托书.....................（  ）</w:t>
      </w:r>
    </w:p>
    <w:p w14:paraId="161842E5">
      <w:pPr>
        <w:topLinePunct/>
        <w:spacing w:line="480" w:lineRule="auto"/>
        <w:ind w:firstLine="560" w:firstLineChars="200"/>
        <w:jc w:val="distribute"/>
        <w:rPr>
          <w:rFonts w:ascii="Times New Roman"/>
          <w:sz w:val="28"/>
          <w:szCs w:val="28"/>
        </w:rPr>
      </w:pPr>
      <w:r>
        <w:rPr>
          <w:rFonts w:hint="eastAsia" w:ascii="Times New Roman"/>
          <w:sz w:val="28"/>
          <w:szCs w:val="28"/>
        </w:rPr>
        <w:t>（四）承诺函..................................................（  ）</w:t>
      </w:r>
    </w:p>
    <w:p w14:paraId="3C678D52">
      <w:pPr>
        <w:topLinePunct/>
        <w:spacing w:line="480" w:lineRule="auto"/>
        <w:ind w:firstLine="560" w:firstLineChars="200"/>
        <w:jc w:val="distribute"/>
        <w:rPr>
          <w:rFonts w:ascii="Times New Roman"/>
          <w:sz w:val="28"/>
          <w:szCs w:val="28"/>
        </w:rPr>
      </w:pPr>
      <w:r>
        <w:rPr>
          <w:rFonts w:hint="eastAsia" w:ascii="Times New Roman"/>
          <w:sz w:val="28"/>
          <w:szCs w:val="28"/>
        </w:rPr>
        <w:t>（五）比选申请人基本情况表........................................（  ）</w:t>
      </w:r>
    </w:p>
    <w:p w14:paraId="60006C08">
      <w:pPr>
        <w:topLinePunct/>
        <w:spacing w:line="480" w:lineRule="auto"/>
        <w:ind w:firstLine="560" w:firstLineChars="200"/>
        <w:jc w:val="distribute"/>
        <w:rPr>
          <w:rFonts w:ascii="Times New Roman"/>
          <w:sz w:val="28"/>
          <w:szCs w:val="28"/>
        </w:rPr>
      </w:pPr>
      <w:r>
        <w:rPr>
          <w:rFonts w:hint="eastAsia" w:ascii="Times New Roman"/>
          <w:sz w:val="28"/>
          <w:szCs w:val="28"/>
        </w:rPr>
        <w:t>（六）比选申请人资信资料..............................（  ）</w:t>
      </w:r>
    </w:p>
    <w:p w14:paraId="671ACA0D">
      <w:pPr>
        <w:topLinePunct/>
        <w:spacing w:line="480" w:lineRule="auto"/>
        <w:ind w:firstLine="560" w:firstLineChars="200"/>
        <w:jc w:val="distribute"/>
        <w:rPr>
          <w:rFonts w:ascii="Times New Roman"/>
          <w:sz w:val="28"/>
          <w:szCs w:val="28"/>
        </w:rPr>
      </w:pPr>
      <w:r>
        <w:rPr>
          <w:rFonts w:hint="eastAsia" w:ascii="Times New Roman"/>
          <w:sz w:val="28"/>
          <w:szCs w:val="28"/>
        </w:rPr>
        <w:t>（七）比选申请人类似项目业绩一览表....................（  ）</w:t>
      </w:r>
    </w:p>
    <w:p w14:paraId="5BEDFA68">
      <w:pPr>
        <w:topLinePunct/>
        <w:spacing w:line="480" w:lineRule="auto"/>
        <w:ind w:firstLine="560" w:firstLineChars="200"/>
        <w:jc w:val="distribute"/>
        <w:rPr>
          <w:rFonts w:ascii="Times New Roman"/>
          <w:sz w:val="28"/>
          <w:szCs w:val="28"/>
        </w:rPr>
      </w:pPr>
      <w:r>
        <w:rPr>
          <w:rFonts w:hint="eastAsia" w:ascii="Times New Roman"/>
          <w:sz w:val="28"/>
          <w:szCs w:val="28"/>
        </w:rPr>
        <w:t>（八）比选申请人拟投入人员名单........................（  ）</w:t>
      </w:r>
    </w:p>
    <w:p w14:paraId="34915E22">
      <w:pPr>
        <w:topLinePunct/>
        <w:spacing w:line="480" w:lineRule="auto"/>
        <w:ind w:firstLine="560" w:firstLineChars="200"/>
        <w:jc w:val="distribute"/>
        <w:rPr>
          <w:rFonts w:ascii="Times New Roman"/>
          <w:sz w:val="28"/>
          <w:szCs w:val="28"/>
        </w:rPr>
      </w:pPr>
      <w:r>
        <w:rPr>
          <w:rFonts w:hint="eastAsia" w:ascii="Times New Roman"/>
          <w:sz w:val="28"/>
          <w:szCs w:val="28"/>
        </w:rPr>
        <w:t>（九）比选报价</w:t>
      </w:r>
      <w:r>
        <w:rPr>
          <w:rFonts w:hint="eastAsia" w:ascii="Times New Roman"/>
          <w:sz w:val="28"/>
          <w:szCs w:val="28"/>
          <w:lang w:val="en-US" w:eastAsia="zh-CN"/>
        </w:rPr>
        <w:t>单</w:t>
      </w:r>
      <w:r>
        <w:rPr>
          <w:rFonts w:hint="eastAsia" w:ascii="Times New Roman"/>
          <w:sz w:val="28"/>
          <w:szCs w:val="28"/>
        </w:rPr>
        <w:t>..........................................（  ）</w:t>
      </w:r>
    </w:p>
    <w:p w14:paraId="4889B4D5">
      <w:pPr>
        <w:topLinePunct/>
        <w:spacing w:line="480" w:lineRule="auto"/>
        <w:ind w:firstLine="560" w:firstLineChars="200"/>
        <w:jc w:val="distribute"/>
        <w:rPr>
          <w:rFonts w:ascii="Times New Roman"/>
          <w:sz w:val="28"/>
          <w:szCs w:val="28"/>
        </w:rPr>
      </w:pPr>
      <w:r>
        <w:rPr>
          <w:rFonts w:hint="eastAsia" w:ascii="Times New Roman"/>
          <w:sz w:val="28"/>
          <w:szCs w:val="28"/>
        </w:rPr>
        <w:t>（十）</w:t>
      </w:r>
      <w:r>
        <w:rPr>
          <w:rFonts w:hint="eastAsia" w:ascii="Times New Roman"/>
          <w:sz w:val="28"/>
          <w:szCs w:val="28"/>
          <w:lang w:val="en-US" w:eastAsia="zh-CN"/>
        </w:rPr>
        <w:t>项目实施方案</w:t>
      </w:r>
      <w:r>
        <w:rPr>
          <w:rFonts w:hint="eastAsia" w:ascii="Times New Roman"/>
          <w:sz w:val="28"/>
          <w:szCs w:val="28"/>
        </w:rPr>
        <w:t>.................（  ）</w:t>
      </w:r>
    </w:p>
    <w:p w14:paraId="0CB3369E">
      <w:pPr>
        <w:ind w:firstLine="1020" w:firstLineChars="300"/>
      </w:pPr>
      <w:r>
        <w:rPr>
          <w:rFonts w:hint="eastAsia"/>
        </w:rPr>
        <w:t>注：（）内标明页码</w:t>
      </w:r>
    </w:p>
    <w:p w14:paraId="62DC7AAF"/>
    <w:p w14:paraId="72813BA5"/>
    <w:p w14:paraId="5406F223"/>
    <w:p w14:paraId="684E2592"/>
    <w:p w14:paraId="063B8FCF">
      <w:pPr>
        <w:spacing w:line="560" w:lineRule="exact"/>
        <w:jc w:val="center"/>
        <w:rPr>
          <w:rFonts w:eastAsia="黑体" w:cs="黑体"/>
          <w:sz w:val="32"/>
          <w:szCs w:val="32"/>
        </w:rPr>
      </w:pPr>
      <w:r>
        <w:rPr>
          <w:rFonts w:hint="eastAsia" w:eastAsia="黑体" w:cs="黑体"/>
          <w:sz w:val="32"/>
          <w:szCs w:val="32"/>
        </w:rPr>
        <w:t>一、比选申请文件封面</w:t>
      </w:r>
    </w:p>
    <w:p w14:paraId="34B05FCC"/>
    <w:p w14:paraId="1D9AC464">
      <w:pPr>
        <w:jc w:val="center"/>
        <w:rPr>
          <w:b/>
          <w:sz w:val="44"/>
          <w:szCs w:val="44"/>
        </w:rPr>
      </w:pPr>
      <w:r>
        <w:rPr>
          <w:rFonts w:hint="eastAsia"/>
          <w:b/>
          <w:sz w:val="44"/>
          <w:szCs w:val="44"/>
        </w:rPr>
        <w:t>南充蜀物致远物流发展有限公司</w:t>
      </w:r>
    </w:p>
    <w:p w14:paraId="1B9AD947">
      <w:pPr>
        <w:jc w:val="center"/>
        <w:rPr>
          <w:b/>
          <w:sz w:val="44"/>
          <w:szCs w:val="44"/>
        </w:rPr>
      </w:pPr>
      <w:r>
        <w:rPr>
          <w:rFonts w:hint="eastAsia"/>
          <w:b/>
          <w:sz w:val="44"/>
          <w:szCs w:val="44"/>
        </w:rPr>
        <w:t>业务外包服务单位选聘项目</w:t>
      </w:r>
    </w:p>
    <w:p w14:paraId="795BC3F1">
      <w:pPr>
        <w:jc w:val="center"/>
        <w:rPr>
          <w:b/>
          <w:sz w:val="44"/>
          <w:szCs w:val="44"/>
        </w:rPr>
      </w:pPr>
    </w:p>
    <w:p w14:paraId="2E4F29E5">
      <w:pPr>
        <w:jc w:val="center"/>
        <w:rPr>
          <w:b/>
          <w:sz w:val="44"/>
          <w:szCs w:val="44"/>
        </w:rPr>
      </w:pPr>
    </w:p>
    <w:p w14:paraId="48D31C67">
      <w:pPr>
        <w:jc w:val="center"/>
        <w:rPr>
          <w:b/>
          <w:sz w:val="44"/>
          <w:szCs w:val="44"/>
        </w:rPr>
      </w:pPr>
      <w:r>
        <w:rPr>
          <w:rFonts w:hint="eastAsia"/>
          <w:b/>
          <w:sz w:val="44"/>
          <w:szCs w:val="44"/>
        </w:rPr>
        <w:t>比</w:t>
      </w:r>
    </w:p>
    <w:p w14:paraId="7FEF3D1D">
      <w:pPr>
        <w:jc w:val="center"/>
        <w:rPr>
          <w:b/>
          <w:sz w:val="44"/>
          <w:szCs w:val="44"/>
        </w:rPr>
      </w:pPr>
    </w:p>
    <w:p w14:paraId="5C44CB1A">
      <w:pPr>
        <w:jc w:val="center"/>
        <w:rPr>
          <w:b/>
          <w:sz w:val="44"/>
          <w:szCs w:val="44"/>
        </w:rPr>
      </w:pPr>
      <w:r>
        <w:rPr>
          <w:rFonts w:hint="eastAsia"/>
          <w:b/>
          <w:sz w:val="44"/>
          <w:szCs w:val="44"/>
        </w:rPr>
        <w:t>选</w:t>
      </w:r>
    </w:p>
    <w:p w14:paraId="0D3D4FC1">
      <w:pPr>
        <w:jc w:val="center"/>
        <w:rPr>
          <w:b/>
          <w:sz w:val="44"/>
          <w:szCs w:val="44"/>
        </w:rPr>
      </w:pPr>
    </w:p>
    <w:p w14:paraId="50902185">
      <w:pPr>
        <w:jc w:val="center"/>
        <w:rPr>
          <w:b/>
          <w:sz w:val="44"/>
          <w:szCs w:val="44"/>
        </w:rPr>
      </w:pPr>
      <w:r>
        <w:rPr>
          <w:rFonts w:hint="eastAsia"/>
          <w:b/>
          <w:sz w:val="44"/>
          <w:szCs w:val="44"/>
        </w:rPr>
        <w:t>申</w:t>
      </w:r>
    </w:p>
    <w:p w14:paraId="2B29A87E">
      <w:pPr>
        <w:jc w:val="center"/>
        <w:rPr>
          <w:b/>
          <w:sz w:val="44"/>
          <w:szCs w:val="44"/>
        </w:rPr>
      </w:pPr>
    </w:p>
    <w:p w14:paraId="0AD3A52B">
      <w:pPr>
        <w:jc w:val="center"/>
        <w:rPr>
          <w:b/>
          <w:sz w:val="44"/>
          <w:szCs w:val="44"/>
        </w:rPr>
      </w:pPr>
      <w:r>
        <w:rPr>
          <w:rFonts w:hint="eastAsia"/>
          <w:b/>
          <w:sz w:val="44"/>
          <w:szCs w:val="44"/>
        </w:rPr>
        <w:t>请</w:t>
      </w:r>
    </w:p>
    <w:p w14:paraId="5CD9D527">
      <w:pPr>
        <w:jc w:val="center"/>
        <w:rPr>
          <w:b/>
          <w:sz w:val="44"/>
          <w:szCs w:val="44"/>
        </w:rPr>
      </w:pPr>
    </w:p>
    <w:p w14:paraId="5F67B5B5">
      <w:pPr>
        <w:jc w:val="center"/>
        <w:rPr>
          <w:b/>
          <w:sz w:val="44"/>
          <w:szCs w:val="44"/>
        </w:rPr>
      </w:pPr>
      <w:r>
        <w:rPr>
          <w:rFonts w:hint="eastAsia"/>
          <w:b/>
          <w:sz w:val="44"/>
          <w:szCs w:val="44"/>
        </w:rPr>
        <w:t>文</w:t>
      </w:r>
    </w:p>
    <w:p w14:paraId="68F87CA0">
      <w:pPr>
        <w:jc w:val="center"/>
        <w:rPr>
          <w:b/>
          <w:sz w:val="44"/>
          <w:szCs w:val="44"/>
        </w:rPr>
      </w:pPr>
    </w:p>
    <w:p w14:paraId="2084FFD0">
      <w:pPr>
        <w:jc w:val="center"/>
      </w:pPr>
      <w:r>
        <w:rPr>
          <w:rFonts w:hint="eastAsia"/>
          <w:b/>
          <w:sz w:val="44"/>
          <w:szCs w:val="44"/>
        </w:rPr>
        <w:t>件</w:t>
      </w:r>
    </w:p>
    <w:p w14:paraId="60D13D31"/>
    <w:p w14:paraId="58B7D5A9">
      <w:pPr>
        <w:spacing w:line="375" w:lineRule="atLeast"/>
        <w:ind w:firstLine="1120" w:firstLineChars="400"/>
        <w:jc w:val="left"/>
        <w:rPr>
          <w:rFonts w:ascii="Times New Roman"/>
          <w:kern w:val="2"/>
          <w:sz w:val="28"/>
          <w:szCs w:val="28"/>
          <w:u w:val="single"/>
        </w:rPr>
      </w:pPr>
      <w:r>
        <w:rPr>
          <w:rFonts w:hint="eastAsia" w:ascii="Times New Roman"/>
          <w:kern w:val="2"/>
          <w:sz w:val="28"/>
          <w:szCs w:val="28"/>
        </w:rPr>
        <w:t>比选申请单位名称：</w:t>
      </w:r>
      <w:r>
        <w:rPr>
          <w:rFonts w:hint="eastAsia" w:ascii="Times New Roman"/>
          <w:kern w:val="2"/>
          <w:sz w:val="28"/>
          <w:szCs w:val="28"/>
          <w:u w:val="single"/>
        </w:rPr>
        <w:t xml:space="preserve">                                       </w:t>
      </w:r>
      <w:r>
        <w:rPr>
          <w:rFonts w:hint="eastAsia" w:ascii="Times New Roman"/>
          <w:color w:val="FFFFFF" w:themeColor="background1"/>
          <w:kern w:val="2"/>
          <w:sz w:val="28"/>
          <w:szCs w:val="28"/>
          <w14:textFill>
            <w14:solidFill>
              <w14:schemeClr w14:val="bg1"/>
            </w14:solidFill>
          </w14:textFill>
        </w:rPr>
        <w:t>=</w:t>
      </w:r>
    </w:p>
    <w:p w14:paraId="20D2A5CD">
      <w:pPr>
        <w:spacing w:line="375" w:lineRule="atLeast"/>
        <w:jc w:val="center"/>
        <w:rPr>
          <w:sz w:val="28"/>
          <w:szCs w:val="28"/>
        </w:rPr>
      </w:pPr>
      <w:r>
        <w:rPr>
          <w:rFonts w:hint="eastAsia" w:ascii="Times New Roman"/>
          <w:kern w:val="2"/>
          <w:sz w:val="28"/>
          <w:szCs w:val="28"/>
        </w:rPr>
        <w:t xml:space="preserve">         </w:t>
      </w:r>
      <w:r>
        <w:rPr>
          <w:rFonts w:hint="eastAsia" w:ascii="Times New Roman"/>
          <w:kern w:val="2"/>
          <w:sz w:val="28"/>
          <w:szCs w:val="28"/>
          <w:u w:val="single"/>
        </w:rPr>
        <w:t xml:space="preserve">        </w:t>
      </w:r>
      <w:r>
        <w:rPr>
          <w:rFonts w:hint="eastAsia" w:ascii="Times New Roman"/>
          <w:kern w:val="2"/>
          <w:sz w:val="28"/>
          <w:szCs w:val="28"/>
        </w:rPr>
        <w:t>年</w:t>
      </w:r>
      <w:r>
        <w:rPr>
          <w:rFonts w:hint="eastAsia" w:ascii="Times New Roman"/>
          <w:kern w:val="2"/>
          <w:sz w:val="28"/>
          <w:szCs w:val="28"/>
          <w:u w:val="single"/>
        </w:rPr>
        <w:t xml:space="preserve">      </w:t>
      </w:r>
      <w:r>
        <w:rPr>
          <w:rFonts w:hint="eastAsia" w:ascii="Times New Roman"/>
          <w:kern w:val="2"/>
          <w:sz w:val="28"/>
          <w:szCs w:val="28"/>
        </w:rPr>
        <w:t>月</w:t>
      </w:r>
      <w:r>
        <w:rPr>
          <w:rFonts w:hint="eastAsia" w:ascii="Times New Roman"/>
          <w:kern w:val="2"/>
          <w:sz w:val="28"/>
          <w:szCs w:val="28"/>
          <w:u w:val="single"/>
        </w:rPr>
        <w:t xml:space="preserve">     </w:t>
      </w:r>
      <w:r>
        <w:rPr>
          <w:rFonts w:hint="eastAsia" w:ascii="Times New Roman"/>
          <w:kern w:val="2"/>
          <w:sz w:val="28"/>
          <w:szCs w:val="28"/>
        </w:rPr>
        <w:t>日</w:t>
      </w:r>
    </w:p>
    <w:p w14:paraId="5A6690EE">
      <w:pPr>
        <w:spacing w:line="560" w:lineRule="exact"/>
        <w:ind w:firstLine="2560" w:firstLineChars="800"/>
        <w:rPr>
          <w:rFonts w:eastAsia="黑体" w:cs="黑体"/>
          <w:sz w:val="32"/>
          <w:szCs w:val="32"/>
        </w:rPr>
      </w:pPr>
      <w:bookmarkStart w:id="248" w:name="_Toc28165974"/>
      <w:bookmarkStart w:id="249" w:name="_Toc28165890"/>
      <w:r>
        <w:rPr>
          <w:rFonts w:hint="eastAsia" w:eastAsia="黑体" w:cs="黑体"/>
          <w:sz w:val="32"/>
          <w:szCs w:val="32"/>
        </w:rPr>
        <w:t>二、法定代表人身份证明</w:t>
      </w:r>
      <w:bookmarkEnd w:id="248"/>
      <w:bookmarkEnd w:id="249"/>
    </w:p>
    <w:p w14:paraId="12FA8C85">
      <w:pPr>
        <w:spacing w:line="560" w:lineRule="exact"/>
        <w:ind w:firstLine="560" w:firstLineChars="200"/>
        <w:rPr>
          <w:rFonts w:cs="宋体"/>
          <w:sz w:val="28"/>
          <w:szCs w:val="28"/>
        </w:rPr>
      </w:pPr>
    </w:p>
    <w:p w14:paraId="54A85828">
      <w:pPr>
        <w:spacing w:line="560" w:lineRule="exact"/>
        <w:ind w:firstLine="560" w:firstLineChars="200"/>
        <w:rPr>
          <w:rFonts w:cs="宋体"/>
          <w:sz w:val="28"/>
          <w:szCs w:val="28"/>
        </w:rPr>
      </w:pPr>
    </w:p>
    <w:p w14:paraId="41D6D452">
      <w:pPr>
        <w:spacing w:line="560" w:lineRule="exact"/>
        <w:ind w:firstLine="560" w:firstLineChars="200"/>
        <w:rPr>
          <w:rFonts w:cs="宋体"/>
          <w:sz w:val="28"/>
          <w:szCs w:val="28"/>
          <w:u w:val="single"/>
        </w:rPr>
      </w:pPr>
      <w:r>
        <w:rPr>
          <w:rFonts w:hint="eastAsia" w:cs="宋体"/>
          <w:sz w:val="28"/>
          <w:szCs w:val="28"/>
        </w:rPr>
        <w:t>比选申请人名称：</w:t>
      </w:r>
      <w:r>
        <w:rPr>
          <w:rFonts w:hint="eastAsia" w:cs="宋体"/>
          <w:sz w:val="28"/>
          <w:szCs w:val="28"/>
          <w:u w:val="single"/>
        </w:rPr>
        <w:t xml:space="preserve">                         </w:t>
      </w:r>
    </w:p>
    <w:p w14:paraId="3CA5199D">
      <w:pPr>
        <w:spacing w:line="560" w:lineRule="exact"/>
        <w:ind w:firstLine="560" w:firstLineChars="200"/>
        <w:rPr>
          <w:rFonts w:cs="宋体"/>
          <w:sz w:val="28"/>
          <w:szCs w:val="28"/>
          <w:u w:val="single"/>
        </w:rPr>
      </w:pPr>
      <w:r>
        <w:rPr>
          <w:rFonts w:hint="eastAsia" w:cs="宋体"/>
          <w:sz w:val="28"/>
          <w:szCs w:val="28"/>
        </w:rPr>
        <w:t>单位性质：</w:t>
      </w:r>
      <w:r>
        <w:rPr>
          <w:rFonts w:hint="eastAsia" w:cs="宋体"/>
          <w:sz w:val="28"/>
          <w:szCs w:val="28"/>
          <w:u w:val="single"/>
        </w:rPr>
        <w:t xml:space="preserve">                 </w:t>
      </w:r>
    </w:p>
    <w:p w14:paraId="48A61037">
      <w:pPr>
        <w:spacing w:line="560" w:lineRule="exact"/>
        <w:ind w:firstLine="560" w:firstLineChars="200"/>
        <w:rPr>
          <w:rFonts w:cs="宋体"/>
          <w:sz w:val="28"/>
          <w:szCs w:val="28"/>
        </w:rPr>
      </w:pPr>
      <w:r>
        <w:rPr>
          <w:rFonts w:hint="eastAsia" w:cs="宋体"/>
          <w:sz w:val="28"/>
          <w:szCs w:val="28"/>
        </w:rPr>
        <w:t>成立时间：</w:t>
      </w:r>
      <w:r>
        <w:rPr>
          <w:rFonts w:hint="eastAsia" w:cs="宋体"/>
          <w:sz w:val="28"/>
          <w:szCs w:val="28"/>
          <w:u w:val="single"/>
        </w:rPr>
        <w:t xml:space="preserve">      </w:t>
      </w:r>
      <w:r>
        <w:rPr>
          <w:rFonts w:hint="eastAsia" w:cs="宋体"/>
          <w:sz w:val="28"/>
          <w:szCs w:val="28"/>
        </w:rPr>
        <w:t>年</w:t>
      </w:r>
      <w:r>
        <w:rPr>
          <w:rFonts w:hint="eastAsia" w:cs="宋体"/>
          <w:sz w:val="28"/>
          <w:szCs w:val="28"/>
          <w:u w:val="single"/>
        </w:rPr>
        <w:t xml:space="preserve">    </w:t>
      </w:r>
      <w:r>
        <w:rPr>
          <w:rFonts w:hint="eastAsia" w:cs="宋体"/>
          <w:sz w:val="28"/>
          <w:szCs w:val="28"/>
        </w:rPr>
        <w:t>月</w:t>
      </w:r>
      <w:r>
        <w:rPr>
          <w:rFonts w:hint="eastAsia" w:cs="宋体"/>
          <w:sz w:val="28"/>
          <w:szCs w:val="28"/>
          <w:u w:val="single"/>
        </w:rPr>
        <w:t xml:space="preserve">    </w:t>
      </w:r>
      <w:r>
        <w:rPr>
          <w:rFonts w:hint="eastAsia" w:cs="宋体"/>
          <w:sz w:val="28"/>
          <w:szCs w:val="28"/>
        </w:rPr>
        <w:t>日</w:t>
      </w:r>
    </w:p>
    <w:p w14:paraId="320D47CF">
      <w:pPr>
        <w:spacing w:line="560" w:lineRule="exact"/>
        <w:ind w:firstLine="560" w:firstLineChars="200"/>
        <w:rPr>
          <w:rFonts w:cs="宋体"/>
          <w:sz w:val="28"/>
          <w:szCs w:val="28"/>
          <w:u w:val="single"/>
        </w:rPr>
      </w:pPr>
      <w:r>
        <w:rPr>
          <w:rFonts w:hint="eastAsia" w:cs="宋体"/>
          <w:sz w:val="28"/>
          <w:szCs w:val="28"/>
        </w:rPr>
        <w:t>经营期限：</w:t>
      </w:r>
      <w:r>
        <w:rPr>
          <w:rFonts w:hint="eastAsia" w:cs="宋体"/>
          <w:sz w:val="28"/>
          <w:szCs w:val="28"/>
          <w:u w:val="single"/>
        </w:rPr>
        <w:t xml:space="preserve">                        </w:t>
      </w:r>
    </w:p>
    <w:p w14:paraId="36DB6CA7">
      <w:pPr>
        <w:spacing w:line="560" w:lineRule="exact"/>
        <w:ind w:firstLine="560" w:firstLineChars="200"/>
        <w:rPr>
          <w:rFonts w:cs="宋体"/>
          <w:sz w:val="28"/>
          <w:szCs w:val="28"/>
        </w:rPr>
      </w:pPr>
      <w:r>
        <w:rPr>
          <w:rFonts w:hint="eastAsia" w:cs="宋体"/>
          <w:sz w:val="28"/>
          <w:szCs w:val="28"/>
        </w:rPr>
        <w:t>姓名：</w:t>
      </w:r>
      <w:r>
        <w:rPr>
          <w:rFonts w:hint="eastAsia" w:cs="宋体"/>
          <w:sz w:val="28"/>
          <w:szCs w:val="28"/>
          <w:u w:val="single"/>
        </w:rPr>
        <w:t xml:space="preserve">         </w:t>
      </w:r>
      <w:r>
        <w:rPr>
          <w:rFonts w:hint="eastAsia" w:cs="宋体"/>
          <w:sz w:val="28"/>
          <w:szCs w:val="28"/>
        </w:rPr>
        <w:t xml:space="preserve"> 性别</w:t>
      </w:r>
      <w:r>
        <w:rPr>
          <w:rFonts w:hint="eastAsia" w:cs="宋体"/>
          <w:sz w:val="28"/>
          <w:szCs w:val="28"/>
          <w:u w:val="single"/>
        </w:rPr>
        <w:t xml:space="preserve">：     </w:t>
      </w:r>
      <w:r>
        <w:rPr>
          <w:rFonts w:hint="eastAsia" w:cs="宋体"/>
          <w:sz w:val="28"/>
          <w:szCs w:val="28"/>
        </w:rPr>
        <w:t xml:space="preserve"> 年龄：</w:t>
      </w:r>
      <w:r>
        <w:rPr>
          <w:rFonts w:hint="eastAsia" w:cs="宋体"/>
          <w:sz w:val="28"/>
          <w:szCs w:val="28"/>
          <w:u w:val="single"/>
        </w:rPr>
        <w:t xml:space="preserve">      </w:t>
      </w:r>
      <w:r>
        <w:rPr>
          <w:rFonts w:hint="eastAsia" w:cs="宋体"/>
          <w:sz w:val="28"/>
          <w:szCs w:val="28"/>
        </w:rPr>
        <w:t xml:space="preserve"> </w:t>
      </w:r>
    </w:p>
    <w:p w14:paraId="73A08BCA">
      <w:pPr>
        <w:spacing w:line="560" w:lineRule="exact"/>
        <w:ind w:firstLine="560" w:firstLineChars="200"/>
        <w:rPr>
          <w:rFonts w:cs="宋体"/>
          <w:sz w:val="28"/>
          <w:szCs w:val="28"/>
        </w:rPr>
      </w:pPr>
      <w:r>
        <w:rPr>
          <w:rFonts w:hint="eastAsia" w:cs="宋体"/>
          <w:sz w:val="28"/>
          <w:szCs w:val="28"/>
        </w:rPr>
        <w:t>职务：</w:t>
      </w:r>
      <w:r>
        <w:rPr>
          <w:rFonts w:hint="eastAsia" w:cs="宋体"/>
          <w:sz w:val="28"/>
          <w:szCs w:val="28"/>
          <w:u w:val="single"/>
        </w:rPr>
        <w:t xml:space="preserve">       </w:t>
      </w:r>
      <w:r>
        <w:rPr>
          <w:rFonts w:hint="eastAsia" w:cs="宋体"/>
          <w:sz w:val="28"/>
          <w:szCs w:val="28"/>
        </w:rPr>
        <w:t>系</w:t>
      </w:r>
      <w:r>
        <w:rPr>
          <w:rFonts w:hint="eastAsia" w:cs="宋体"/>
          <w:sz w:val="28"/>
          <w:szCs w:val="28"/>
          <w:u w:val="single"/>
        </w:rPr>
        <w:t xml:space="preserve">             </w:t>
      </w:r>
      <w:r>
        <w:rPr>
          <w:rFonts w:hint="eastAsia" w:cs="宋体"/>
          <w:sz w:val="28"/>
          <w:szCs w:val="28"/>
        </w:rPr>
        <w:t>（申请人名称）的法定代表人/单位负责人。</w:t>
      </w:r>
    </w:p>
    <w:p w14:paraId="6629FA7E">
      <w:pPr>
        <w:spacing w:line="560" w:lineRule="exact"/>
        <w:ind w:firstLine="560" w:firstLineChars="200"/>
        <w:rPr>
          <w:rFonts w:cs="宋体"/>
          <w:sz w:val="28"/>
          <w:szCs w:val="28"/>
        </w:rPr>
      </w:pPr>
      <w:r>
        <w:rPr>
          <w:rFonts w:hint="eastAsia" w:cs="宋体"/>
          <w:sz w:val="28"/>
          <w:szCs w:val="28"/>
        </w:rPr>
        <w:t>特此证明。</w:t>
      </w:r>
    </w:p>
    <w:p w14:paraId="3111ABA2">
      <w:pPr>
        <w:spacing w:line="360" w:lineRule="auto"/>
        <w:ind w:firstLine="560" w:firstLineChars="200"/>
        <w:rPr>
          <w:rFonts w:ascii="Times New Roman" w:eastAsiaTheme="minorEastAsia" w:cstheme="minorEastAsia"/>
          <w:kern w:val="2"/>
          <w:sz w:val="28"/>
          <w:szCs w:val="28"/>
        </w:rPr>
      </w:pPr>
    </w:p>
    <w:p w14:paraId="3F86FB84">
      <w:pPr>
        <w:spacing w:line="360" w:lineRule="auto"/>
        <w:ind w:firstLine="560" w:firstLineChars="200"/>
        <w:rPr>
          <w:rFonts w:ascii="Times New Roman" w:eastAsiaTheme="minorEastAsia" w:cstheme="minorEastAsia"/>
          <w:kern w:val="2"/>
          <w:sz w:val="28"/>
          <w:szCs w:val="28"/>
        </w:rPr>
      </w:pPr>
      <w:r>
        <w:rPr>
          <w:rFonts w:hint="eastAsia" w:ascii="Times New Roman" w:eastAsiaTheme="minorEastAsia" w:cstheme="minorEastAsia"/>
          <w:kern w:val="2"/>
          <w:sz w:val="28"/>
          <w:szCs w:val="28"/>
        </w:rPr>
        <w:t>附：法定代表人身份证复印件</w:t>
      </w:r>
    </w:p>
    <w:tbl>
      <w:tblPr>
        <w:tblStyle w:val="18"/>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14:paraId="0693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14:paraId="7C66870F">
            <w:pPr>
              <w:spacing w:line="560" w:lineRule="exact"/>
              <w:jc w:val="center"/>
              <w:rPr>
                <w:rFonts w:hAnsi="宋体"/>
                <w:sz w:val="32"/>
                <w:szCs w:val="32"/>
              </w:rPr>
            </w:pPr>
          </w:p>
          <w:p w14:paraId="167A4B14">
            <w:pPr>
              <w:spacing w:line="560" w:lineRule="exact"/>
              <w:jc w:val="center"/>
              <w:rPr>
                <w:rFonts w:hAnsi="宋体"/>
                <w:sz w:val="32"/>
                <w:szCs w:val="32"/>
              </w:rPr>
            </w:pPr>
          </w:p>
          <w:p w14:paraId="7C122710">
            <w:pPr>
              <w:spacing w:line="560" w:lineRule="exact"/>
              <w:jc w:val="center"/>
              <w:rPr>
                <w:rFonts w:hAnsi="宋体"/>
                <w:sz w:val="32"/>
                <w:szCs w:val="32"/>
              </w:rPr>
            </w:pPr>
            <w:r>
              <w:rPr>
                <w:rFonts w:hint="eastAsia" w:ascii="Times New Roman" w:eastAsiaTheme="minorEastAsia" w:cstheme="minorEastAsia"/>
                <w:kern w:val="2"/>
                <w:sz w:val="28"/>
                <w:szCs w:val="28"/>
              </w:rPr>
              <w:t>法定代表人身份证复印件</w:t>
            </w:r>
          </w:p>
        </w:tc>
      </w:tr>
    </w:tbl>
    <w:p w14:paraId="1F831100">
      <w:pPr>
        <w:spacing w:line="560" w:lineRule="exact"/>
        <w:ind w:firstLine="560" w:firstLineChars="200"/>
        <w:rPr>
          <w:rFonts w:cs="宋体"/>
          <w:sz w:val="28"/>
          <w:szCs w:val="28"/>
        </w:rPr>
      </w:pPr>
    </w:p>
    <w:p w14:paraId="350812E9">
      <w:pPr>
        <w:spacing w:line="560" w:lineRule="exact"/>
        <w:ind w:firstLine="560" w:firstLineChars="200"/>
        <w:jc w:val="right"/>
        <w:rPr>
          <w:rFonts w:cs="宋体"/>
          <w:sz w:val="28"/>
          <w:szCs w:val="28"/>
        </w:rPr>
      </w:pPr>
      <w:r>
        <w:rPr>
          <w:rFonts w:hint="eastAsia" w:cs="宋体"/>
          <w:sz w:val="28"/>
          <w:szCs w:val="28"/>
        </w:rPr>
        <w:t>比选申请人名称：</w:t>
      </w:r>
      <w:r>
        <w:rPr>
          <w:rFonts w:hint="eastAsia" w:cs="宋体"/>
          <w:sz w:val="28"/>
          <w:szCs w:val="28"/>
          <w:u w:val="single"/>
        </w:rPr>
        <w:t xml:space="preserve">            </w:t>
      </w:r>
      <w:r>
        <w:rPr>
          <w:rFonts w:hint="eastAsia" w:cs="宋体"/>
          <w:sz w:val="28"/>
          <w:szCs w:val="28"/>
        </w:rPr>
        <w:t xml:space="preserve">（加盖单位公章）    </w:t>
      </w:r>
    </w:p>
    <w:p w14:paraId="58F48FBA">
      <w:pPr>
        <w:spacing w:line="240" w:lineRule="exact"/>
        <w:jc w:val="right"/>
        <w:rPr>
          <w:rFonts w:cs="宋体"/>
          <w:sz w:val="28"/>
          <w:szCs w:val="28"/>
        </w:rPr>
      </w:pPr>
    </w:p>
    <w:p w14:paraId="7CAC9241">
      <w:pPr>
        <w:spacing w:line="560" w:lineRule="exact"/>
        <w:ind w:firstLine="565" w:firstLineChars="202"/>
        <w:jc w:val="center"/>
        <w:rPr>
          <w:rFonts w:cs="宋体"/>
          <w:sz w:val="28"/>
          <w:szCs w:val="28"/>
        </w:rPr>
      </w:pPr>
      <w:r>
        <w:rPr>
          <w:rFonts w:hint="eastAsia" w:cs="宋体"/>
          <w:sz w:val="28"/>
          <w:szCs w:val="28"/>
        </w:rPr>
        <w:t xml:space="preserve">                 </w:t>
      </w:r>
      <w:r>
        <w:rPr>
          <w:rFonts w:hint="eastAsia" w:cs="宋体"/>
          <w:sz w:val="28"/>
          <w:szCs w:val="28"/>
          <w:u w:val="single"/>
        </w:rPr>
        <w:t xml:space="preserve">      </w:t>
      </w:r>
      <w:r>
        <w:rPr>
          <w:rFonts w:hint="eastAsia" w:cs="宋体"/>
          <w:sz w:val="28"/>
          <w:szCs w:val="28"/>
        </w:rPr>
        <w:t>年</w:t>
      </w:r>
      <w:r>
        <w:rPr>
          <w:rFonts w:hint="eastAsia" w:cs="宋体"/>
          <w:sz w:val="28"/>
          <w:szCs w:val="28"/>
          <w:u w:val="single"/>
        </w:rPr>
        <w:t xml:space="preserve">    </w:t>
      </w:r>
      <w:r>
        <w:rPr>
          <w:rFonts w:hint="eastAsia" w:cs="宋体"/>
          <w:sz w:val="28"/>
          <w:szCs w:val="28"/>
        </w:rPr>
        <w:t>月</w:t>
      </w:r>
      <w:r>
        <w:rPr>
          <w:rFonts w:hint="eastAsia" w:cs="宋体"/>
          <w:sz w:val="28"/>
          <w:szCs w:val="28"/>
          <w:u w:val="single"/>
        </w:rPr>
        <w:t xml:space="preserve">   </w:t>
      </w:r>
      <w:r>
        <w:rPr>
          <w:rFonts w:hint="eastAsia" w:cs="宋体"/>
          <w:sz w:val="28"/>
          <w:szCs w:val="28"/>
        </w:rPr>
        <w:t xml:space="preserve">日       </w:t>
      </w:r>
    </w:p>
    <w:p w14:paraId="411C9D73">
      <w:pPr>
        <w:pStyle w:val="10"/>
        <w:spacing w:line="560" w:lineRule="exact"/>
        <w:ind w:left="680"/>
        <w:rPr>
          <w:rFonts w:cs="宋体"/>
          <w:sz w:val="22"/>
          <w:szCs w:val="22"/>
        </w:rPr>
      </w:pPr>
      <w:r>
        <w:rPr>
          <w:rFonts w:hint="eastAsia" w:cs="宋体"/>
          <w:sz w:val="22"/>
          <w:szCs w:val="22"/>
        </w:rPr>
        <w:t xml:space="preserve">  </w:t>
      </w:r>
    </w:p>
    <w:p w14:paraId="547075A9">
      <w:pPr>
        <w:pStyle w:val="3"/>
        <w:tabs>
          <w:tab w:val="left" w:pos="567"/>
        </w:tabs>
        <w:spacing w:line="560" w:lineRule="exact"/>
        <w:jc w:val="center"/>
        <w:rPr>
          <w:rFonts w:ascii="Times New Roman" w:hAnsi="Times New Roman" w:cs="黑体"/>
          <w:b w:val="0"/>
        </w:rPr>
      </w:pPr>
      <w:bookmarkStart w:id="250" w:name="_Toc28165891"/>
      <w:bookmarkStart w:id="251" w:name="_Toc28165975"/>
      <w:r>
        <w:rPr>
          <w:rFonts w:hint="eastAsia" w:ascii="Times New Roman" w:hAnsi="Times New Roman" w:cs="黑体"/>
          <w:b w:val="0"/>
        </w:rPr>
        <w:t>三、法定代表人/单位负责人授权委托书</w:t>
      </w:r>
      <w:bookmarkEnd w:id="250"/>
      <w:bookmarkEnd w:id="251"/>
    </w:p>
    <w:p w14:paraId="275CECF3">
      <w:pPr>
        <w:widowControl/>
        <w:spacing w:line="560" w:lineRule="exact"/>
        <w:outlineLvl w:val="2"/>
        <w:rPr>
          <w:rFonts w:cs="宋体"/>
          <w:sz w:val="28"/>
          <w:szCs w:val="28"/>
          <w:u w:val="single"/>
        </w:rPr>
      </w:pPr>
    </w:p>
    <w:p w14:paraId="70EDF390">
      <w:pPr>
        <w:widowControl/>
        <w:spacing w:line="560" w:lineRule="exact"/>
        <w:outlineLvl w:val="2"/>
        <w:rPr>
          <w:rFonts w:cs="宋体"/>
          <w:sz w:val="28"/>
          <w:szCs w:val="28"/>
        </w:rPr>
      </w:pPr>
      <w:r>
        <w:rPr>
          <w:rFonts w:hint="eastAsia" w:cs="宋体"/>
          <w:sz w:val="28"/>
          <w:szCs w:val="28"/>
          <w:u w:val="single"/>
        </w:rPr>
        <w:t xml:space="preserve">                   </w:t>
      </w:r>
      <w:bookmarkStart w:id="252" w:name="_Toc28165892"/>
      <w:bookmarkStart w:id="253" w:name="_Toc28165976"/>
      <w:r>
        <w:rPr>
          <w:rFonts w:hint="eastAsia" w:cs="宋体"/>
          <w:sz w:val="28"/>
          <w:szCs w:val="28"/>
        </w:rPr>
        <w:t>（比选人名称）：</w:t>
      </w:r>
      <w:bookmarkEnd w:id="252"/>
      <w:bookmarkEnd w:id="253"/>
    </w:p>
    <w:p w14:paraId="6913407A">
      <w:pPr>
        <w:pStyle w:val="7"/>
        <w:spacing w:line="560" w:lineRule="exact"/>
        <w:ind w:firstLine="560"/>
        <w:rPr>
          <w:rFonts w:cs="宋体"/>
          <w:sz w:val="28"/>
          <w:szCs w:val="28"/>
        </w:rPr>
      </w:pPr>
    </w:p>
    <w:p w14:paraId="786502A0">
      <w:pPr>
        <w:spacing w:line="560" w:lineRule="exact"/>
        <w:ind w:firstLine="560" w:firstLineChars="200"/>
        <w:rPr>
          <w:rFonts w:cs="宋体"/>
          <w:sz w:val="28"/>
          <w:szCs w:val="28"/>
        </w:rPr>
      </w:pPr>
      <w:r>
        <w:rPr>
          <w:rFonts w:hint="eastAsia" w:cs="宋体"/>
          <w:sz w:val="28"/>
          <w:szCs w:val="28"/>
        </w:rPr>
        <w:t>本授权声明：</w:t>
      </w:r>
      <w:r>
        <w:rPr>
          <w:rFonts w:hint="eastAsia" w:cs="宋体"/>
          <w:sz w:val="28"/>
          <w:szCs w:val="28"/>
          <w:u w:val="single"/>
        </w:rPr>
        <w:t xml:space="preserve">（比选申请人名称）   </w:t>
      </w:r>
      <w:r>
        <w:rPr>
          <w:rFonts w:hint="eastAsia" w:cs="宋体"/>
          <w:sz w:val="28"/>
          <w:szCs w:val="28"/>
        </w:rPr>
        <w:t>的</w:t>
      </w:r>
      <w:r>
        <w:rPr>
          <w:rFonts w:hint="eastAsia" w:cs="宋体"/>
          <w:sz w:val="28"/>
          <w:szCs w:val="28"/>
          <w:u w:val="single"/>
        </w:rPr>
        <w:t xml:space="preserve">           （法定代表人）</w:t>
      </w:r>
      <w:r>
        <w:rPr>
          <w:rFonts w:hint="eastAsia" w:cs="宋体"/>
          <w:sz w:val="28"/>
          <w:szCs w:val="28"/>
        </w:rPr>
        <w:t>授权</w:t>
      </w:r>
      <w:r>
        <w:rPr>
          <w:rFonts w:hint="eastAsia" w:cs="宋体"/>
          <w:sz w:val="28"/>
          <w:szCs w:val="28"/>
          <w:u w:val="single"/>
        </w:rPr>
        <w:t>（</w:t>
      </w:r>
      <w:r>
        <w:rPr>
          <w:rFonts w:hint="eastAsia" w:cs="宋体"/>
          <w:bCs/>
          <w:sz w:val="28"/>
          <w:szCs w:val="28"/>
          <w:u w:val="single"/>
        </w:rPr>
        <w:t>代理人</w:t>
      </w:r>
      <w:r>
        <w:rPr>
          <w:rFonts w:hint="eastAsia" w:cs="宋体"/>
          <w:sz w:val="28"/>
          <w:szCs w:val="28"/>
          <w:u w:val="single"/>
        </w:rPr>
        <w:t>姓名、职务）</w:t>
      </w:r>
      <w:r>
        <w:rPr>
          <w:rFonts w:hint="eastAsia" w:cs="宋体"/>
          <w:sz w:val="28"/>
          <w:szCs w:val="28"/>
        </w:rPr>
        <w:t>为我方“</w:t>
      </w:r>
      <w:r>
        <w:rPr>
          <w:rFonts w:hint="eastAsia" w:cs="宋体"/>
          <w:sz w:val="28"/>
          <w:szCs w:val="28"/>
          <w:u w:val="single"/>
        </w:rPr>
        <w:t xml:space="preserve">              </w:t>
      </w:r>
      <w:r>
        <w:rPr>
          <w:rFonts w:hint="eastAsia" w:cs="宋体"/>
          <w:sz w:val="28"/>
          <w:szCs w:val="28"/>
        </w:rPr>
        <w:t>”比选项目投标活动的合法代表（代理人），以我方名义全权处理该项目有关投标、签订合同以及执行合同等一切事宜。</w:t>
      </w:r>
    </w:p>
    <w:p w14:paraId="1CA5F6BA">
      <w:pPr>
        <w:spacing w:line="560" w:lineRule="exact"/>
        <w:ind w:firstLine="560" w:firstLineChars="200"/>
        <w:rPr>
          <w:rFonts w:cs="宋体"/>
          <w:sz w:val="28"/>
          <w:szCs w:val="28"/>
        </w:rPr>
      </w:pPr>
      <w:r>
        <w:rPr>
          <w:rFonts w:hint="eastAsia" w:cs="宋体"/>
          <w:sz w:val="28"/>
          <w:szCs w:val="28"/>
        </w:rPr>
        <w:t>特此声明。</w:t>
      </w:r>
    </w:p>
    <w:p w14:paraId="50336AE5">
      <w:pPr>
        <w:pStyle w:val="7"/>
        <w:spacing w:line="560" w:lineRule="exact"/>
        <w:ind w:firstLine="560"/>
        <w:rPr>
          <w:rFonts w:cs="宋体"/>
          <w:sz w:val="28"/>
          <w:szCs w:val="28"/>
        </w:rPr>
      </w:pPr>
    </w:p>
    <w:p w14:paraId="5B33FB52">
      <w:pPr>
        <w:spacing w:line="560" w:lineRule="exact"/>
        <w:ind w:firstLine="560" w:firstLineChars="200"/>
        <w:rPr>
          <w:sz w:val="28"/>
          <w:szCs w:val="28"/>
        </w:rPr>
      </w:pPr>
      <w:r>
        <w:rPr>
          <w:sz w:val="28"/>
          <w:szCs w:val="28"/>
        </w:rPr>
        <w:t>附：1.法定代表人身份证复印件</w:t>
      </w:r>
    </w:p>
    <w:p w14:paraId="64C30849">
      <w:pPr>
        <w:spacing w:line="560" w:lineRule="exact"/>
        <w:rPr>
          <w:sz w:val="28"/>
          <w:szCs w:val="28"/>
        </w:rPr>
      </w:pPr>
      <w:r>
        <w:rPr>
          <w:sz w:val="28"/>
          <w:szCs w:val="28"/>
        </w:rPr>
        <w:t xml:space="preserve">        2.授权代表身份证复印件</w:t>
      </w:r>
    </w:p>
    <w:p w14:paraId="49FB0C82">
      <w:pPr>
        <w:spacing w:line="560" w:lineRule="exact"/>
        <w:rPr>
          <w:rFonts w:cs="宋体"/>
          <w:sz w:val="28"/>
          <w:szCs w:val="28"/>
        </w:rPr>
      </w:pPr>
    </w:p>
    <w:p w14:paraId="2F704F2A">
      <w:pPr>
        <w:spacing w:line="560" w:lineRule="exact"/>
        <w:ind w:firstLine="560" w:firstLineChars="200"/>
        <w:jc w:val="right"/>
        <w:rPr>
          <w:rFonts w:cs="宋体"/>
          <w:sz w:val="28"/>
          <w:szCs w:val="28"/>
        </w:rPr>
      </w:pPr>
    </w:p>
    <w:p w14:paraId="1458448F">
      <w:pPr>
        <w:spacing w:line="560" w:lineRule="exact"/>
        <w:ind w:firstLine="560" w:firstLineChars="200"/>
        <w:jc w:val="right"/>
        <w:rPr>
          <w:rFonts w:cs="宋体"/>
          <w:sz w:val="28"/>
          <w:szCs w:val="28"/>
        </w:rPr>
      </w:pPr>
    </w:p>
    <w:p w14:paraId="7CAE2769">
      <w:pPr>
        <w:spacing w:line="560" w:lineRule="exact"/>
        <w:ind w:firstLine="560" w:firstLineChars="200"/>
        <w:jc w:val="right"/>
        <w:rPr>
          <w:rFonts w:cs="宋体"/>
          <w:sz w:val="28"/>
          <w:szCs w:val="28"/>
        </w:rPr>
      </w:pPr>
      <w:r>
        <w:rPr>
          <w:rFonts w:hint="eastAsia" w:cs="宋体"/>
          <w:sz w:val="28"/>
          <w:szCs w:val="28"/>
        </w:rPr>
        <w:t>法定代表人（签字）：</w:t>
      </w:r>
      <w:r>
        <w:rPr>
          <w:rFonts w:hint="eastAsia" w:cs="宋体"/>
          <w:sz w:val="28"/>
          <w:szCs w:val="28"/>
          <w:u w:val="single"/>
        </w:rPr>
        <w:t xml:space="preserve">              </w:t>
      </w:r>
      <w:r>
        <w:rPr>
          <w:rFonts w:hint="eastAsia" w:cs="宋体"/>
          <w:color w:val="FFFFFF" w:themeColor="background1"/>
          <w:sz w:val="28"/>
          <w:szCs w:val="28"/>
          <w14:textFill>
            <w14:solidFill>
              <w14:schemeClr w14:val="bg1"/>
            </w14:solidFill>
          </w14:textFill>
        </w:rPr>
        <w:t>。</w:t>
      </w:r>
    </w:p>
    <w:p w14:paraId="517DDCBE">
      <w:pPr>
        <w:spacing w:line="560" w:lineRule="exact"/>
        <w:ind w:firstLine="560" w:firstLineChars="200"/>
        <w:jc w:val="right"/>
        <w:rPr>
          <w:rFonts w:cs="宋体"/>
          <w:sz w:val="28"/>
          <w:szCs w:val="28"/>
        </w:rPr>
      </w:pPr>
      <w:r>
        <w:rPr>
          <w:rFonts w:hint="eastAsia" w:cs="宋体"/>
          <w:sz w:val="28"/>
          <w:szCs w:val="28"/>
        </w:rPr>
        <w:t>授权代表（代理人）签字：</w:t>
      </w:r>
      <w:r>
        <w:rPr>
          <w:rFonts w:hint="eastAsia" w:cs="宋体"/>
          <w:sz w:val="28"/>
          <w:szCs w:val="28"/>
          <w:u w:val="single"/>
        </w:rPr>
        <w:t xml:space="preserve">              </w:t>
      </w:r>
      <w:r>
        <w:rPr>
          <w:rFonts w:hint="eastAsia" w:cs="宋体"/>
          <w:color w:val="FFFFFF" w:themeColor="background1"/>
          <w:sz w:val="28"/>
          <w:szCs w:val="28"/>
          <w14:textFill>
            <w14:solidFill>
              <w14:schemeClr w14:val="bg1"/>
            </w14:solidFill>
          </w14:textFill>
        </w:rPr>
        <w:t>。</w:t>
      </w:r>
    </w:p>
    <w:p w14:paraId="7B5C1270">
      <w:pPr>
        <w:spacing w:line="560" w:lineRule="exact"/>
        <w:ind w:firstLine="560" w:firstLineChars="200"/>
        <w:jc w:val="right"/>
        <w:rPr>
          <w:rFonts w:cs="宋体"/>
          <w:sz w:val="28"/>
          <w:szCs w:val="28"/>
        </w:rPr>
      </w:pPr>
      <w:r>
        <w:rPr>
          <w:rFonts w:hint="eastAsia" w:cs="宋体"/>
          <w:sz w:val="28"/>
          <w:szCs w:val="28"/>
        </w:rPr>
        <w:t>比选申请人名称：</w:t>
      </w:r>
      <w:r>
        <w:rPr>
          <w:rFonts w:hint="eastAsia" w:cs="宋体"/>
          <w:sz w:val="28"/>
          <w:szCs w:val="28"/>
          <w:u w:val="single"/>
        </w:rPr>
        <w:t xml:space="preserve">                </w:t>
      </w:r>
      <w:r>
        <w:rPr>
          <w:rFonts w:hint="eastAsia" w:cs="宋体"/>
          <w:sz w:val="28"/>
          <w:szCs w:val="28"/>
        </w:rPr>
        <w:t>（加盖单位公章）</w:t>
      </w:r>
    </w:p>
    <w:p w14:paraId="1469A29B">
      <w:pPr>
        <w:spacing w:line="560" w:lineRule="exact"/>
        <w:jc w:val="right"/>
        <w:rPr>
          <w:rFonts w:cs="宋体"/>
          <w:b/>
          <w:bCs/>
          <w:sz w:val="28"/>
          <w:szCs w:val="28"/>
        </w:rPr>
      </w:pPr>
      <w:r>
        <w:rPr>
          <w:rFonts w:hint="eastAsia" w:cs="宋体"/>
          <w:sz w:val="28"/>
          <w:szCs w:val="28"/>
          <w:u w:val="single"/>
        </w:rPr>
        <w:t xml:space="preserve">    </w:t>
      </w:r>
      <w:r>
        <w:rPr>
          <w:rFonts w:hint="eastAsia" w:cs="宋体"/>
          <w:sz w:val="28"/>
          <w:szCs w:val="28"/>
        </w:rPr>
        <w:t>年</w:t>
      </w:r>
      <w:r>
        <w:rPr>
          <w:rFonts w:hint="eastAsia" w:cs="宋体"/>
          <w:sz w:val="28"/>
          <w:szCs w:val="28"/>
          <w:u w:val="single"/>
        </w:rPr>
        <w:t xml:space="preserve">   </w:t>
      </w:r>
      <w:r>
        <w:rPr>
          <w:rFonts w:hint="eastAsia" w:cs="宋体"/>
          <w:sz w:val="28"/>
          <w:szCs w:val="28"/>
        </w:rPr>
        <w:t>月</w:t>
      </w:r>
      <w:r>
        <w:rPr>
          <w:rFonts w:hint="eastAsia" w:cs="宋体"/>
          <w:sz w:val="28"/>
          <w:szCs w:val="28"/>
          <w:u w:val="single"/>
        </w:rPr>
        <w:t xml:space="preserve">   </w:t>
      </w:r>
      <w:r>
        <w:rPr>
          <w:rFonts w:hint="eastAsia" w:cs="宋体"/>
          <w:sz w:val="28"/>
          <w:szCs w:val="28"/>
        </w:rPr>
        <w:t xml:space="preserve">日  </w:t>
      </w:r>
    </w:p>
    <w:p w14:paraId="52E45614">
      <w:pPr>
        <w:spacing w:line="560" w:lineRule="exact"/>
        <w:rPr>
          <w:rFonts w:cs="宋体"/>
          <w:sz w:val="22"/>
          <w:szCs w:val="22"/>
        </w:rPr>
      </w:pPr>
    </w:p>
    <w:p w14:paraId="6E9FCBD9">
      <w:pPr>
        <w:ind w:left="660" w:hanging="660" w:hangingChars="300"/>
        <w:rPr>
          <w:sz w:val="22"/>
          <w:szCs w:val="22"/>
        </w:rPr>
      </w:pPr>
      <w:r>
        <w:rPr>
          <w:sz w:val="22"/>
          <w:szCs w:val="22"/>
        </w:rPr>
        <w:t>注意：1.法定代表人和委托代理人必须在授权书上亲笔签名，不得使用印章、签字章或其他电子制版签名；</w:t>
      </w:r>
    </w:p>
    <w:p w14:paraId="3D5BF699">
      <w:pPr>
        <w:rPr>
          <w:rFonts w:cs="宋体"/>
          <w:b/>
          <w:sz w:val="28"/>
          <w:szCs w:val="28"/>
        </w:rPr>
      </w:pPr>
      <w:r>
        <w:rPr>
          <w:sz w:val="22"/>
          <w:szCs w:val="22"/>
        </w:rPr>
        <w:t xml:space="preserve">      2.</w:t>
      </w:r>
      <w:r>
        <w:rPr>
          <w:rFonts w:hint="eastAsia"/>
          <w:sz w:val="22"/>
          <w:szCs w:val="22"/>
        </w:rPr>
        <w:t>法定代表人</w:t>
      </w:r>
      <w:r>
        <w:rPr>
          <w:sz w:val="22"/>
          <w:szCs w:val="22"/>
        </w:rPr>
        <w:t>本人参加可不附授权委托书。</w:t>
      </w:r>
    </w:p>
    <w:p w14:paraId="23384E34">
      <w:pPr>
        <w:pStyle w:val="3"/>
        <w:tabs>
          <w:tab w:val="left" w:pos="567"/>
        </w:tabs>
        <w:spacing w:line="560" w:lineRule="exact"/>
        <w:jc w:val="center"/>
        <w:rPr>
          <w:rFonts w:ascii="Times New Roman" w:hAnsi="Times New Roman" w:cs="黑体"/>
          <w:b w:val="0"/>
        </w:rPr>
      </w:pPr>
      <w:r>
        <w:rPr>
          <w:rFonts w:hint="eastAsia" w:ascii="Times New Roman" w:hAnsi="Times New Roman" w:cs="黑体"/>
          <w:b w:val="0"/>
        </w:rPr>
        <w:t>四、承诺函</w:t>
      </w:r>
    </w:p>
    <w:p w14:paraId="4D62FA0D">
      <w:pPr>
        <w:spacing w:line="560" w:lineRule="exact"/>
        <w:ind w:firstLine="560" w:firstLineChars="200"/>
        <w:rPr>
          <w:rFonts w:cs="宋体"/>
          <w:b/>
          <w:sz w:val="28"/>
          <w:szCs w:val="28"/>
        </w:rPr>
      </w:pPr>
    </w:p>
    <w:p w14:paraId="584C504F">
      <w:pPr>
        <w:jc w:val="left"/>
        <w:rPr>
          <w:sz w:val="28"/>
          <w:szCs w:val="28"/>
        </w:rPr>
      </w:pPr>
      <w:r>
        <w:rPr>
          <w:sz w:val="28"/>
          <w:szCs w:val="28"/>
          <w:u w:val="single"/>
        </w:rPr>
        <w:t xml:space="preserve">                  </w:t>
      </w:r>
      <w:r>
        <w:rPr>
          <w:sz w:val="28"/>
          <w:szCs w:val="28"/>
        </w:rPr>
        <w:t>（</w:t>
      </w:r>
      <w:r>
        <w:rPr>
          <w:rFonts w:hint="eastAsia"/>
          <w:sz w:val="28"/>
          <w:szCs w:val="28"/>
        </w:rPr>
        <w:t>比选</w:t>
      </w:r>
      <w:r>
        <w:rPr>
          <w:sz w:val="28"/>
          <w:szCs w:val="28"/>
        </w:rPr>
        <w:t>人名称）：</w:t>
      </w:r>
    </w:p>
    <w:p w14:paraId="4D7F77DB">
      <w:pPr>
        <w:ind w:firstLine="560" w:firstLineChars="200"/>
        <w:jc w:val="left"/>
        <w:rPr>
          <w:sz w:val="28"/>
          <w:szCs w:val="28"/>
        </w:rPr>
      </w:pPr>
      <w:r>
        <w:rPr>
          <w:sz w:val="28"/>
          <w:szCs w:val="28"/>
        </w:rPr>
        <w:t>我公司作为本次</w:t>
      </w:r>
      <w:r>
        <w:rPr>
          <w:rFonts w:hint="eastAsia"/>
          <w:sz w:val="28"/>
          <w:szCs w:val="28"/>
        </w:rPr>
        <w:t>比选</w:t>
      </w:r>
      <w:r>
        <w:rPr>
          <w:sz w:val="28"/>
          <w:szCs w:val="28"/>
        </w:rPr>
        <w:t>项目的</w:t>
      </w:r>
      <w:r>
        <w:rPr>
          <w:rFonts w:hint="eastAsia"/>
          <w:sz w:val="28"/>
          <w:szCs w:val="28"/>
        </w:rPr>
        <w:t>比选</w:t>
      </w:r>
      <w:r>
        <w:rPr>
          <w:sz w:val="28"/>
          <w:szCs w:val="28"/>
        </w:rPr>
        <w:t>申请人，根据</w:t>
      </w:r>
      <w:r>
        <w:rPr>
          <w:rFonts w:hint="eastAsia"/>
          <w:sz w:val="28"/>
          <w:szCs w:val="28"/>
        </w:rPr>
        <w:t>比选</w:t>
      </w:r>
      <w:r>
        <w:rPr>
          <w:sz w:val="28"/>
          <w:szCs w:val="28"/>
        </w:rPr>
        <w:t>文件要求，现郑重承诺如下：</w:t>
      </w:r>
    </w:p>
    <w:p w14:paraId="722DC1B2">
      <w:pPr>
        <w:ind w:firstLine="560" w:firstLineChars="200"/>
        <w:rPr>
          <w:sz w:val="28"/>
          <w:szCs w:val="28"/>
        </w:rPr>
      </w:pPr>
      <w:r>
        <w:rPr>
          <w:rFonts w:hint="eastAsia"/>
          <w:sz w:val="28"/>
          <w:szCs w:val="28"/>
        </w:rPr>
        <w:t>1</w:t>
      </w:r>
      <w:r>
        <w:rPr>
          <w:sz w:val="28"/>
          <w:szCs w:val="28"/>
        </w:rPr>
        <w:t>.我公司对贵单位</w:t>
      </w:r>
      <w:r>
        <w:rPr>
          <w:rFonts w:hint="eastAsia"/>
          <w:sz w:val="28"/>
          <w:szCs w:val="28"/>
        </w:rPr>
        <w:t>比选</w:t>
      </w:r>
      <w:r>
        <w:rPr>
          <w:sz w:val="28"/>
          <w:szCs w:val="28"/>
        </w:rPr>
        <w:t>文件的内容已明了，并完全同意。</w:t>
      </w:r>
    </w:p>
    <w:p w14:paraId="0B83E828">
      <w:pPr>
        <w:ind w:firstLine="560" w:firstLineChars="200"/>
        <w:rPr>
          <w:sz w:val="28"/>
          <w:szCs w:val="28"/>
        </w:rPr>
      </w:pPr>
      <w:r>
        <w:rPr>
          <w:sz w:val="28"/>
          <w:szCs w:val="28"/>
        </w:rPr>
        <w:t>2.一旦我公司被确定为成交人，我公司将按照</w:t>
      </w:r>
      <w:r>
        <w:rPr>
          <w:rFonts w:hint="eastAsia"/>
          <w:sz w:val="28"/>
          <w:szCs w:val="28"/>
        </w:rPr>
        <w:t>比选</w:t>
      </w:r>
      <w:r>
        <w:rPr>
          <w:sz w:val="28"/>
          <w:szCs w:val="28"/>
        </w:rPr>
        <w:t>文件内容开展工作，并在约定时限内完成贵单位所委托的相关工作。</w:t>
      </w:r>
    </w:p>
    <w:p w14:paraId="1BFCE423">
      <w:pPr>
        <w:ind w:firstLine="560" w:firstLineChars="200"/>
        <w:rPr>
          <w:sz w:val="28"/>
          <w:szCs w:val="28"/>
        </w:rPr>
      </w:pPr>
      <w:r>
        <w:rPr>
          <w:sz w:val="28"/>
          <w:szCs w:val="28"/>
        </w:rPr>
        <w:t>3.我公司知道并同意：如果中选后未按贵单位要求的时间执行采购服务或坚持提出附加条件，贵单位有权选择其他人为中选人。</w:t>
      </w:r>
    </w:p>
    <w:p w14:paraId="2558F535">
      <w:pPr>
        <w:ind w:firstLine="560" w:firstLineChars="200"/>
        <w:rPr>
          <w:sz w:val="28"/>
          <w:szCs w:val="28"/>
        </w:rPr>
      </w:pPr>
      <w:r>
        <w:rPr>
          <w:sz w:val="28"/>
          <w:szCs w:val="28"/>
        </w:rPr>
        <w:t>4.我公司知道并同意，贵单位不负担任何参与</w:t>
      </w:r>
      <w:r>
        <w:rPr>
          <w:rFonts w:hint="eastAsia"/>
          <w:sz w:val="28"/>
          <w:szCs w:val="28"/>
        </w:rPr>
        <w:t>比选</w:t>
      </w:r>
      <w:r>
        <w:rPr>
          <w:sz w:val="28"/>
          <w:szCs w:val="28"/>
        </w:rPr>
        <w:t>费用。</w:t>
      </w:r>
    </w:p>
    <w:p w14:paraId="548757C9">
      <w:pPr>
        <w:ind w:firstLine="560" w:firstLineChars="200"/>
        <w:rPr>
          <w:sz w:val="28"/>
          <w:szCs w:val="28"/>
        </w:rPr>
      </w:pPr>
      <w:r>
        <w:rPr>
          <w:sz w:val="28"/>
          <w:szCs w:val="28"/>
        </w:rPr>
        <w:t>5.我公司知道并同意，贵单位保留“拒绝或接受任何报价函、取消</w:t>
      </w:r>
      <w:r>
        <w:rPr>
          <w:rFonts w:hint="eastAsia"/>
          <w:sz w:val="28"/>
          <w:szCs w:val="28"/>
        </w:rPr>
        <w:t>比选</w:t>
      </w:r>
      <w:r>
        <w:rPr>
          <w:sz w:val="28"/>
          <w:szCs w:val="28"/>
        </w:rPr>
        <w:t>和废除全部报价函的权利，并且将不对其上述行为承担责任，亦无义务解释原因”。</w:t>
      </w:r>
    </w:p>
    <w:p w14:paraId="53EEC307">
      <w:pPr>
        <w:ind w:firstLine="560" w:firstLineChars="200"/>
        <w:rPr>
          <w:sz w:val="28"/>
          <w:szCs w:val="28"/>
        </w:rPr>
      </w:pPr>
      <w:r>
        <w:rPr>
          <w:sz w:val="28"/>
          <w:szCs w:val="28"/>
        </w:rPr>
        <w:t>6.我公司对投标所有内容的真实性负全部责任，由此产生的一切后果由本单位承担。</w:t>
      </w:r>
    </w:p>
    <w:p w14:paraId="3E50B5D7">
      <w:pPr>
        <w:ind w:firstLine="480" w:firstLineChars="200"/>
        <w:rPr>
          <w:b/>
          <w:bCs/>
          <w:sz w:val="28"/>
          <w:szCs w:val="28"/>
        </w:rPr>
      </w:pPr>
      <w:r>
        <w:rPr>
          <w:rFonts w:hint="eastAsia" w:eastAsia="楷体_GB2312" w:cs="楷体_GB2312"/>
          <w:b/>
          <w:bCs/>
          <w:sz w:val="24"/>
        </w:rPr>
        <w:t>（本公司对上述承诺的内容事项真实性负责。如经查实上述承诺的内容事项存在虚假，我公司愿意接受以提供虚假材料谋取成交的法律责任）</w:t>
      </w:r>
    </w:p>
    <w:p w14:paraId="075A474E">
      <w:pPr>
        <w:ind w:firstLine="480" w:firstLineChars="200"/>
        <w:rPr>
          <w:rFonts w:eastAsia="楷体_GB2312" w:cs="楷体_GB2312"/>
          <w:b/>
          <w:bCs/>
          <w:sz w:val="24"/>
        </w:rPr>
      </w:pPr>
      <w:r>
        <w:rPr>
          <w:rFonts w:eastAsia="楷体_GB2312" w:cs="楷体_GB2312"/>
          <w:b/>
          <w:bCs/>
          <w:sz w:val="24"/>
        </w:rPr>
        <w:t>承诺本</w:t>
      </w:r>
      <w:r>
        <w:rPr>
          <w:rFonts w:hint="eastAsia" w:eastAsia="楷体_GB2312" w:cs="楷体_GB2312"/>
          <w:b/>
          <w:bCs/>
          <w:sz w:val="24"/>
        </w:rPr>
        <w:t>比选</w:t>
      </w:r>
      <w:r>
        <w:rPr>
          <w:rFonts w:eastAsia="楷体_GB2312" w:cs="楷体_GB2312"/>
          <w:b/>
          <w:bCs/>
          <w:sz w:val="24"/>
        </w:rPr>
        <w:t>文件</w:t>
      </w:r>
      <w:r>
        <w:rPr>
          <w:rFonts w:hint="eastAsia" w:eastAsia="楷体_GB2312" w:cs="楷体_GB2312"/>
          <w:b/>
          <w:bCs/>
          <w:sz w:val="24"/>
        </w:rPr>
        <w:t>比选</w:t>
      </w:r>
      <w:r>
        <w:rPr>
          <w:rFonts w:eastAsia="楷体_GB2312" w:cs="楷体_GB2312"/>
          <w:b/>
          <w:bCs/>
          <w:sz w:val="24"/>
        </w:rPr>
        <w:t>申请人资格条件要求中所需承诺的所有内容（须加盖单位鲜章）</w:t>
      </w:r>
    </w:p>
    <w:p w14:paraId="509713C2">
      <w:pPr>
        <w:ind w:firstLine="2520" w:firstLineChars="900"/>
        <w:jc w:val="left"/>
        <w:rPr>
          <w:rFonts w:eastAsia="黑体" w:cs="黑体"/>
          <w:sz w:val="32"/>
          <w:szCs w:val="32"/>
        </w:rPr>
      </w:pPr>
      <w:r>
        <w:rPr>
          <w:rFonts w:hint="eastAsia"/>
          <w:sz w:val="28"/>
          <w:szCs w:val="28"/>
        </w:rPr>
        <w:t>比选</w:t>
      </w:r>
      <w:r>
        <w:rPr>
          <w:sz w:val="28"/>
          <w:szCs w:val="28"/>
        </w:rPr>
        <w:t>申请人名称：</w:t>
      </w:r>
      <w:r>
        <w:rPr>
          <w:rFonts w:hint="eastAsia"/>
          <w:sz w:val="28"/>
          <w:szCs w:val="28"/>
          <w:u w:val="single"/>
        </w:rPr>
        <w:t xml:space="preserve">            </w:t>
      </w:r>
      <w:r>
        <w:rPr>
          <w:sz w:val="28"/>
          <w:szCs w:val="28"/>
        </w:rPr>
        <w:t>（加盖单位公章）</w:t>
      </w:r>
    </w:p>
    <w:p w14:paraId="5D0B115B">
      <w:pPr>
        <w:pStyle w:val="3"/>
        <w:tabs>
          <w:tab w:val="left" w:pos="567"/>
        </w:tabs>
        <w:spacing w:line="560" w:lineRule="exact"/>
        <w:ind w:firstLine="2880" w:firstLineChars="900"/>
        <w:rPr>
          <w:rFonts w:ascii="Times New Roman" w:hAnsi="Times New Roman" w:eastAsia="宋体" w:cs="宋体"/>
          <w:szCs w:val="28"/>
        </w:rPr>
      </w:pPr>
      <w:r>
        <w:rPr>
          <w:rFonts w:hint="eastAsia" w:ascii="Times New Roman" w:hAnsi="Times New Roman" w:cs="黑体"/>
          <w:b w:val="0"/>
        </w:rPr>
        <w:t>五、比选申请人基本情况表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31"/>
        <w:gridCol w:w="939"/>
        <w:gridCol w:w="178"/>
        <w:gridCol w:w="1246"/>
        <w:gridCol w:w="1246"/>
        <w:gridCol w:w="415"/>
        <w:gridCol w:w="205"/>
        <w:gridCol w:w="626"/>
        <w:gridCol w:w="891"/>
        <w:gridCol w:w="355"/>
        <w:gridCol w:w="1247"/>
      </w:tblGrid>
      <w:tr w14:paraId="6B6269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1" w:hRule="atLeast"/>
          <w:jc w:val="center"/>
        </w:trPr>
        <w:tc>
          <w:tcPr>
            <w:tcW w:w="2670" w:type="dxa"/>
            <w:gridSpan w:val="2"/>
            <w:vAlign w:val="center"/>
          </w:tcPr>
          <w:p w14:paraId="6ACD69F5">
            <w:pPr>
              <w:jc w:val="center"/>
              <w:rPr>
                <w:rFonts w:ascii="黑体" w:hAnsi="黑体" w:eastAsia="黑体" w:cs="黑体"/>
                <w:bCs/>
                <w:sz w:val="22"/>
                <w:szCs w:val="22"/>
              </w:rPr>
            </w:pPr>
            <w:r>
              <w:rPr>
                <w:rFonts w:hint="eastAsia" w:ascii="黑体" w:hAnsi="黑体" w:eastAsia="黑体" w:cs="黑体"/>
                <w:bCs/>
                <w:sz w:val="22"/>
                <w:szCs w:val="22"/>
              </w:rPr>
              <w:t>比选申请人</w:t>
            </w:r>
          </w:p>
          <w:p w14:paraId="179C832B">
            <w:pPr>
              <w:ind w:firstLine="660" w:firstLineChars="300"/>
              <w:rPr>
                <w:rFonts w:cs="宋体"/>
                <w:bCs/>
                <w:sz w:val="24"/>
              </w:rPr>
            </w:pPr>
            <w:r>
              <w:rPr>
                <w:rFonts w:hint="eastAsia" w:ascii="黑体" w:hAnsi="黑体" w:eastAsia="黑体" w:cs="黑体"/>
                <w:bCs/>
                <w:sz w:val="22"/>
                <w:szCs w:val="22"/>
              </w:rPr>
              <w:t>名     称</w:t>
            </w:r>
          </w:p>
        </w:tc>
        <w:tc>
          <w:tcPr>
            <w:tcW w:w="6409" w:type="dxa"/>
            <w:gridSpan w:val="9"/>
            <w:vAlign w:val="center"/>
          </w:tcPr>
          <w:p w14:paraId="66B0EEEA">
            <w:pPr>
              <w:spacing w:line="560" w:lineRule="exact"/>
              <w:rPr>
                <w:rFonts w:cs="宋体"/>
                <w:bCs/>
                <w:sz w:val="24"/>
              </w:rPr>
            </w:pPr>
          </w:p>
        </w:tc>
      </w:tr>
      <w:tr w14:paraId="42F6F9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731" w:type="dxa"/>
            <w:vAlign w:val="center"/>
          </w:tcPr>
          <w:p w14:paraId="34CC656C">
            <w:pPr>
              <w:spacing w:line="560" w:lineRule="exact"/>
              <w:jc w:val="center"/>
              <w:rPr>
                <w:rFonts w:ascii="黑体" w:hAnsi="黑体" w:eastAsia="黑体" w:cs="黑体"/>
                <w:bCs/>
                <w:sz w:val="22"/>
                <w:szCs w:val="22"/>
              </w:rPr>
            </w:pPr>
            <w:r>
              <w:rPr>
                <w:rFonts w:hint="eastAsia" w:ascii="黑体" w:hAnsi="黑体" w:eastAsia="黑体" w:cs="黑体"/>
                <w:bCs/>
                <w:sz w:val="22"/>
                <w:szCs w:val="22"/>
              </w:rPr>
              <w:t>注册地址</w:t>
            </w:r>
          </w:p>
        </w:tc>
        <w:tc>
          <w:tcPr>
            <w:tcW w:w="4229" w:type="dxa"/>
            <w:gridSpan w:val="6"/>
            <w:vAlign w:val="center"/>
          </w:tcPr>
          <w:p w14:paraId="031874B0">
            <w:pPr>
              <w:spacing w:line="560" w:lineRule="exact"/>
              <w:jc w:val="center"/>
              <w:rPr>
                <w:rFonts w:ascii="黑体" w:hAnsi="黑体" w:eastAsia="黑体" w:cs="黑体"/>
                <w:bCs/>
                <w:sz w:val="22"/>
                <w:szCs w:val="22"/>
              </w:rPr>
            </w:pPr>
          </w:p>
        </w:tc>
        <w:tc>
          <w:tcPr>
            <w:tcW w:w="1517" w:type="dxa"/>
            <w:gridSpan w:val="2"/>
            <w:vAlign w:val="center"/>
          </w:tcPr>
          <w:p w14:paraId="4F7F6997">
            <w:pPr>
              <w:spacing w:line="560" w:lineRule="exact"/>
              <w:jc w:val="center"/>
              <w:rPr>
                <w:rFonts w:ascii="黑体" w:hAnsi="黑体" w:eastAsia="黑体" w:cs="黑体"/>
                <w:bCs/>
                <w:sz w:val="22"/>
                <w:szCs w:val="22"/>
              </w:rPr>
            </w:pPr>
            <w:r>
              <w:rPr>
                <w:rFonts w:hint="eastAsia" w:ascii="黑体" w:hAnsi="黑体" w:eastAsia="黑体" w:cs="黑体"/>
                <w:bCs/>
                <w:sz w:val="22"/>
                <w:szCs w:val="22"/>
              </w:rPr>
              <w:t>邮政编码</w:t>
            </w:r>
          </w:p>
        </w:tc>
        <w:tc>
          <w:tcPr>
            <w:tcW w:w="1602" w:type="dxa"/>
            <w:gridSpan w:val="2"/>
            <w:vAlign w:val="center"/>
          </w:tcPr>
          <w:p w14:paraId="554FF6B6">
            <w:pPr>
              <w:spacing w:line="560" w:lineRule="exact"/>
              <w:rPr>
                <w:rFonts w:cs="宋体"/>
                <w:bCs/>
                <w:sz w:val="24"/>
              </w:rPr>
            </w:pPr>
          </w:p>
        </w:tc>
      </w:tr>
      <w:tr w14:paraId="6B16B6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jc w:val="center"/>
        </w:trPr>
        <w:tc>
          <w:tcPr>
            <w:tcW w:w="1731" w:type="dxa"/>
            <w:vMerge w:val="restart"/>
            <w:vAlign w:val="center"/>
          </w:tcPr>
          <w:p w14:paraId="7A5C4DF2">
            <w:pPr>
              <w:spacing w:line="560" w:lineRule="exact"/>
              <w:jc w:val="center"/>
              <w:rPr>
                <w:rFonts w:ascii="黑体" w:hAnsi="黑体" w:eastAsia="黑体" w:cs="黑体"/>
                <w:bCs/>
                <w:sz w:val="22"/>
                <w:szCs w:val="22"/>
              </w:rPr>
            </w:pPr>
            <w:r>
              <w:rPr>
                <w:rFonts w:hint="eastAsia" w:ascii="黑体" w:hAnsi="黑体" w:eastAsia="黑体" w:cs="黑体"/>
                <w:bCs/>
                <w:sz w:val="22"/>
                <w:szCs w:val="22"/>
              </w:rPr>
              <w:t>联系方式</w:t>
            </w:r>
          </w:p>
        </w:tc>
        <w:tc>
          <w:tcPr>
            <w:tcW w:w="939" w:type="dxa"/>
            <w:vAlign w:val="center"/>
          </w:tcPr>
          <w:p w14:paraId="3D1B2C78">
            <w:pPr>
              <w:spacing w:line="560" w:lineRule="exact"/>
              <w:jc w:val="center"/>
              <w:rPr>
                <w:rFonts w:ascii="黑体" w:hAnsi="黑体" w:eastAsia="黑体" w:cs="黑体"/>
                <w:bCs/>
                <w:sz w:val="22"/>
                <w:szCs w:val="22"/>
              </w:rPr>
            </w:pPr>
            <w:r>
              <w:rPr>
                <w:rFonts w:hint="eastAsia" w:ascii="黑体" w:hAnsi="黑体" w:eastAsia="黑体" w:cs="黑体"/>
                <w:bCs/>
                <w:sz w:val="22"/>
                <w:szCs w:val="22"/>
              </w:rPr>
              <w:t>联系人</w:t>
            </w:r>
          </w:p>
        </w:tc>
        <w:tc>
          <w:tcPr>
            <w:tcW w:w="3290" w:type="dxa"/>
            <w:gridSpan w:val="5"/>
            <w:vAlign w:val="center"/>
          </w:tcPr>
          <w:p w14:paraId="64D24FE5">
            <w:pPr>
              <w:spacing w:line="560" w:lineRule="exact"/>
              <w:rPr>
                <w:rFonts w:cs="宋体"/>
                <w:bCs/>
                <w:sz w:val="24"/>
              </w:rPr>
            </w:pPr>
          </w:p>
        </w:tc>
        <w:tc>
          <w:tcPr>
            <w:tcW w:w="1517" w:type="dxa"/>
            <w:gridSpan w:val="2"/>
            <w:vAlign w:val="center"/>
          </w:tcPr>
          <w:p w14:paraId="3E7BA482">
            <w:pPr>
              <w:spacing w:line="560" w:lineRule="exact"/>
              <w:jc w:val="center"/>
              <w:rPr>
                <w:rFonts w:ascii="黑体" w:hAnsi="黑体" w:eastAsia="黑体" w:cs="黑体"/>
                <w:bCs/>
                <w:sz w:val="22"/>
                <w:szCs w:val="22"/>
              </w:rPr>
            </w:pPr>
            <w:r>
              <w:rPr>
                <w:rFonts w:hint="eastAsia" w:ascii="黑体" w:hAnsi="黑体" w:eastAsia="黑体" w:cs="黑体"/>
                <w:bCs/>
                <w:sz w:val="22"/>
                <w:szCs w:val="22"/>
              </w:rPr>
              <w:t>联系电话</w:t>
            </w:r>
          </w:p>
        </w:tc>
        <w:tc>
          <w:tcPr>
            <w:tcW w:w="1602" w:type="dxa"/>
            <w:gridSpan w:val="2"/>
            <w:vAlign w:val="center"/>
          </w:tcPr>
          <w:p w14:paraId="425690A6">
            <w:pPr>
              <w:spacing w:line="560" w:lineRule="exact"/>
              <w:rPr>
                <w:rFonts w:cs="宋体"/>
                <w:bCs/>
                <w:sz w:val="24"/>
              </w:rPr>
            </w:pPr>
          </w:p>
        </w:tc>
      </w:tr>
      <w:tr w14:paraId="5646445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jc w:val="center"/>
        </w:trPr>
        <w:tc>
          <w:tcPr>
            <w:tcW w:w="1731" w:type="dxa"/>
            <w:vMerge w:val="continue"/>
            <w:vAlign w:val="center"/>
          </w:tcPr>
          <w:p w14:paraId="048A1AAC">
            <w:pPr>
              <w:spacing w:line="560" w:lineRule="exact"/>
              <w:jc w:val="center"/>
              <w:rPr>
                <w:rFonts w:ascii="黑体" w:hAnsi="黑体" w:eastAsia="黑体" w:cs="黑体"/>
                <w:bCs/>
                <w:sz w:val="22"/>
                <w:szCs w:val="22"/>
              </w:rPr>
            </w:pPr>
          </w:p>
        </w:tc>
        <w:tc>
          <w:tcPr>
            <w:tcW w:w="939" w:type="dxa"/>
            <w:vAlign w:val="center"/>
          </w:tcPr>
          <w:p w14:paraId="2B4600D6">
            <w:pPr>
              <w:spacing w:line="560" w:lineRule="exact"/>
              <w:jc w:val="center"/>
              <w:rPr>
                <w:rFonts w:ascii="黑体" w:hAnsi="黑体" w:eastAsia="黑体" w:cs="黑体"/>
                <w:bCs/>
                <w:sz w:val="22"/>
                <w:szCs w:val="22"/>
              </w:rPr>
            </w:pPr>
            <w:r>
              <w:rPr>
                <w:rFonts w:hint="eastAsia" w:ascii="黑体" w:hAnsi="黑体" w:eastAsia="黑体" w:cs="黑体"/>
                <w:bCs/>
                <w:sz w:val="22"/>
                <w:szCs w:val="22"/>
              </w:rPr>
              <w:t>传真</w:t>
            </w:r>
          </w:p>
        </w:tc>
        <w:tc>
          <w:tcPr>
            <w:tcW w:w="3290" w:type="dxa"/>
            <w:gridSpan w:val="5"/>
            <w:vAlign w:val="center"/>
          </w:tcPr>
          <w:p w14:paraId="05E030CF">
            <w:pPr>
              <w:spacing w:line="560" w:lineRule="exact"/>
              <w:rPr>
                <w:rFonts w:cs="宋体"/>
                <w:bCs/>
                <w:sz w:val="24"/>
              </w:rPr>
            </w:pPr>
          </w:p>
        </w:tc>
        <w:tc>
          <w:tcPr>
            <w:tcW w:w="1517" w:type="dxa"/>
            <w:gridSpan w:val="2"/>
            <w:vAlign w:val="center"/>
          </w:tcPr>
          <w:p w14:paraId="2CB7BC5D">
            <w:pPr>
              <w:spacing w:line="560" w:lineRule="exact"/>
              <w:jc w:val="center"/>
              <w:rPr>
                <w:rFonts w:ascii="黑体" w:hAnsi="黑体" w:eastAsia="黑体" w:cs="黑体"/>
                <w:bCs/>
                <w:sz w:val="22"/>
                <w:szCs w:val="22"/>
              </w:rPr>
            </w:pPr>
            <w:r>
              <w:rPr>
                <w:rFonts w:hint="eastAsia" w:ascii="黑体" w:hAnsi="黑体" w:eastAsia="黑体" w:cs="黑体"/>
                <w:bCs/>
                <w:sz w:val="22"/>
                <w:szCs w:val="22"/>
              </w:rPr>
              <w:t>网址</w:t>
            </w:r>
          </w:p>
        </w:tc>
        <w:tc>
          <w:tcPr>
            <w:tcW w:w="1602" w:type="dxa"/>
            <w:gridSpan w:val="2"/>
            <w:vAlign w:val="center"/>
          </w:tcPr>
          <w:p w14:paraId="7FB87101">
            <w:pPr>
              <w:spacing w:line="560" w:lineRule="exact"/>
              <w:rPr>
                <w:rFonts w:cs="宋体"/>
                <w:bCs/>
                <w:sz w:val="24"/>
              </w:rPr>
            </w:pPr>
          </w:p>
        </w:tc>
      </w:tr>
      <w:tr w14:paraId="62D950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2" w:hRule="atLeast"/>
          <w:jc w:val="center"/>
        </w:trPr>
        <w:tc>
          <w:tcPr>
            <w:tcW w:w="1731" w:type="dxa"/>
            <w:vAlign w:val="center"/>
          </w:tcPr>
          <w:p w14:paraId="675952F0">
            <w:pPr>
              <w:spacing w:line="560" w:lineRule="exact"/>
              <w:jc w:val="center"/>
              <w:rPr>
                <w:rFonts w:ascii="黑体" w:hAnsi="黑体" w:eastAsia="黑体" w:cs="黑体"/>
                <w:bCs/>
                <w:sz w:val="22"/>
                <w:szCs w:val="22"/>
              </w:rPr>
            </w:pPr>
            <w:r>
              <w:rPr>
                <w:rFonts w:hint="eastAsia" w:ascii="黑体" w:hAnsi="黑体" w:eastAsia="黑体" w:cs="黑体"/>
                <w:bCs/>
                <w:sz w:val="22"/>
                <w:szCs w:val="22"/>
              </w:rPr>
              <w:t>法定代表人</w:t>
            </w:r>
          </w:p>
        </w:tc>
        <w:tc>
          <w:tcPr>
            <w:tcW w:w="1117" w:type="dxa"/>
            <w:gridSpan w:val="2"/>
            <w:vAlign w:val="center"/>
          </w:tcPr>
          <w:p w14:paraId="687C5425">
            <w:pPr>
              <w:spacing w:line="560" w:lineRule="exact"/>
              <w:jc w:val="center"/>
              <w:rPr>
                <w:rFonts w:ascii="黑体" w:hAnsi="黑体" w:eastAsia="黑体" w:cs="黑体"/>
                <w:bCs/>
                <w:sz w:val="22"/>
                <w:szCs w:val="22"/>
              </w:rPr>
            </w:pPr>
            <w:r>
              <w:rPr>
                <w:rFonts w:hint="eastAsia" w:ascii="黑体" w:hAnsi="黑体" w:eastAsia="黑体" w:cs="黑体"/>
                <w:bCs/>
                <w:sz w:val="22"/>
                <w:szCs w:val="22"/>
              </w:rPr>
              <w:t>姓名</w:t>
            </w:r>
          </w:p>
        </w:tc>
        <w:tc>
          <w:tcPr>
            <w:tcW w:w="1246" w:type="dxa"/>
            <w:vAlign w:val="center"/>
          </w:tcPr>
          <w:p w14:paraId="1A6067E3">
            <w:pPr>
              <w:spacing w:line="560" w:lineRule="exact"/>
              <w:rPr>
                <w:rFonts w:cs="宋体"/>
                <w:bCs/>
                <w:sz w:val="24"/>
              </w:rPr>
            </w:pPr>
          </w:p>
        </w:tc>
        <w:tc>
          <w:tcPr>
            <w:tcW w:w="1246" w:type="dxa"/>
            <w:vAlign w:val="center"/>
          </w:tcPr>
          <w:p w14:paraId="4A0F2037">
            <w:pPr>
              <w:spacing w:line="560" w:lineRule="exact"/>
              <w:jc w:val="center"/>
              <w:rPr>
                <w:rFonts w:ascii="黑体" w:hAnsi="黑体" w:eastAsia="黑体" w:cs="黑体"/>
                <w:bCs/>
                <w:sz w:val="22"/>
                <w:szCs w:val="22"/>
              </w:rPr>
            </w:pPr>
            <w:r>
              <w:rPr>
                <w:rFonts w:hint="eastAsia" w:ascii="黑体" w:hAnsi="黑体" w:eastAsia="黑体" w:cs="黑体"/>
                <w:bCs/>
                <w:sz w:val="22"/>
                <w:szCs w:val="22"/>
              </w:rPr>
              <w:t>技术职称</w:t>
            </w:r>
          </w:p>
        </w:tc>
        <w:tc>
          <w:tcPr>
            <w:tcW w:w="1246" w:type="dxa"/>
            <w:gridSpan w:val="3"/>
            <w:vAlign w:val="center"/>
          </w:tcPr>
          <w:p w14:paraId="5A8F64A5">
            <w:pPr>
              <w:spacing w:line="560" w:lineRule="exact"/>
              <w:rPr>
                <w:rFonts w:cs="宋体"/>
                <w:bCs/>
                <w:sz w:val="24"/>
              </w:rPr>
            </w:pPr>
          </w:p>
        </w:tc>
        <w:tc>
          <w:tcPr>
            <w:tcW w:w="1246" w:type="dxa"/>
            <w:gridSpan w:val="2"/>
            <w:vAlign w:val="center"/>
          </w:tcPr>
          <w:p w14:paraId="07FE401F">
            <w:pPr>
              <w:spacing w:line="560" w:lineRule="exact"/>
              <w:jc w:val="center"/>
              <w:rPr>
                <w:rFonts w:ascii="黑体" w:hAnsi="黑体" w:eastAsia="黑体" w:cs="黑体"/>
                <w:bCs/>
                <w:sz w:val="22"/>
                <w:szCs w:val="22"/>
              </w:rPr>
            </w:pPr>
            <w:r>
              <w:rPr>
                <w:rFonts w:hint="eastAsia" w:ascii="黑体" w:hAnsi="黑体" w:eastAsia="黑体" w:cs="黑体"/>
                <w:bCs/>
                <w:sz w:val="22"/>
                <w:szCs w:val="22"/>
              </w:rPr>
              <w:t>联系电话</w:t>
            </w:r>
          </w:p>
        </w:tc>
        <w:tc>
          <w:tcPr>
            <w:tcW w:w="1247" w:type="dxa"/>
            <w:vAlign w:val="center"/>
          </w:tcPr>
          <w:p w14:paraId="2AA9A488">
            <w:pPr>
              <w:spacing w:line="560" w:lineRule="exact"/>
              <w:rPr>
                <w:rFonts w:cs="宋体"/>
                <w:bCs/>
                <w:sz w:val="24"/>
              </w:rPr>
            </w:pPr>
          </w:p>
        </w:tc>
      </w:tr>
      <w:tr w14:paraId="6BE560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5" w:hRule="atLeast"/>
          <w:jc w:val="center"/>
        </w:trPr>
        <w:tc>
          <w:tcPr>
            <w:tcW w:w="1731" w:type="dxa"/>
            <w:vAlign w:val="center"/>
          </w:tcPr>
          <w:p w14:paraId="60B9DDDB">
            <w:pPr>
              <w:spacing w:line="560" w:lineRule="exact"/>
              <w:jc w:val="center"/>
              <w:rPr>
                <w:rFonts w:ascii="黑体" w:hAnsi="黑体" w:eastAsia="黑体" w:cs="黑体"/>
                <w:bCs/>
                <w:sz w:val="22"/>
                <w:szCs w:val="22"/>
              </w:rPr>
            </w:pPr>
            <w:r>
              <w:rPr>
                <w:rFonts w:hint="eastAsia" w:ascii="黑体" w:hAnsi="黑体" w:eastAsia="黑体" w:cs="黑体"/>
                <w:bCs/>
                <w:sz w:val="22"/>
                <w:szCs w:val="22"/>
              </w:rPr>
              <w:t>技术负责人</w:t>
            </w:r>
          </w:p>
        </w:tc>
        <w:tc>
          <w:tcPr>
            <w:tcW w:w="1117" w:type="dxa"/>
            <w:gridSpan w:val="2"/>
            <w:vAlign w:val="center"/>
          </w:tcPr>
          <w:p w14:paraId="50046C14">
            <w:pPr>
              <w:spacing w:line="560" w:lineRule="exact"/>
              <w:jc w:val="center"/>
              <w:rPr>
                <w:rFonts w:ascii="黑体" w:hAnsi="黑体" w:eastAsia="黑体" w:cs="黑体"/>
                <w:bCs/>
                <w:sz w:val="22"/>
                <w:szCs w:val="22"/>
              </w:rPr>
            </w:pPr>
            <w:r>
              <w:rPr>
                <w:rFonts w:hint="eastAsia" w:ascii="黑体" w:hAnsi="黑体" w:eastAsia="黑体" w:cs="黑体"/>
                <w:bCs/>
                <w:sz w:val="22"/>
                <w:szCs w:val="22"/>
              </w:rPr>
              <w:t>姓名</w:t>
            </w:r>
          </w:p>
        </w:tc>
        <w:tc>
          <w:tcPr>
            <w:tcW w:w="1246" w:type="dxa"/>
            <w:vAlign w:val="center"/>
          </w:tcPr>
          <w:p w14:paraId="3A5C2CCD">
            <w:pPr>
              <w:spacing w:line="560" w:lineRule="exact"/>
              <w:rPr>
                <w:rFonts w:cs="宋体"/>
                <w:bCs/>
                <w:sz w:val="24"/>
              </w:rPr>
            </w:pPr>
          </w:p>
        </w:tc>
        <w:tc>
          <w:tcPr>
            <w:tcW w:w="1246" w:type="dxa"/>
            <w:vAlign w:val="center"/>
          </w:tcPr>
          <w:p w14:paraId="0E26F312">
            <w:pPr>
              <w:spacing w:line="560" w:lineRule="exact"/>
              <w:jc w:val="center"/>
              <w:rPr>
                <w:rFonts w:ascii="黑体" w:hAnsi="黑体" w:eastAsia="黑体" w:cs="黑体"/>
                <w:bCs/>
                <w:sz w:val="22"/>
                <w:szCs w:val="22"/>
              </w:rPr>
            </w:pPr>
            <w:r>
              <w:rPr>
                <w:rFonts w:hint="eastAsia" w:ascii="黑体" w:hAnsi="黑体" w:eastAsia="黑体" w:cs="黑体"/>
                <w:bCs/>
                <w:sz w:val="22"/>
                <w:szCs w:val="22"/>
              </w:rPr>
              <w:t>技术职称</w:t>
            </w:r>
          </w:p>
        </w:tc>
        <w:tc>
          <w:tcPr>
            <w:tcW w:w="1246" w:type="dxa"/>
            <w:gridSpan w:val="3"/>
            <w:vAlign w:val="center"/>
          </w:tcPr>
          <w:p w14:paraId="30F11EBA">
            <w:pPr>
              <w:spacing w:line="560" w:lineRule="exact"/>
              <w:rPr>
                <w:rFonts w:cs="宋体"/>
                <w:bCs/>
                <w:sz w:val="24"/>
              </w:rPr>
            </w:pPr>
          </w:p>
        </w:tc>
        <w:tc>
          <w:tcPr>
            <w:tcW w:w="1246" w:type="dxa"/>
            <w:gridSpan w:val="2"/>
            <w:vAlign w:val="center"/>
          </w:tcPr>
          <w:p w14:paraId="15D60E7E">
            <w:pPr>
              <w:spacing w:line="560" w:lineRule="exact"/>
              <w:jc w:val="center"/>
              <w:rPr>
                <w:rFonts w:ascii="黑体" w:hAnsi="黑体" w:eastAsia="黑体" w:cs="黑体"/>
                <w:bCs/>
                <w:sz w:val="22"/>
                <w:szCs w:val="22"/>
              </w:rPr>
            </w:pPr>
            <w:r>
              <w:rPr>
                <w:rFonts w:hint="eastAsia" w:ascii="黑体" w:hAnsi="黑体" w:eastAsia="黑体" w:cs="黑体"/>
                <w:bCs/>
                <w:sz w:val="22"/>
                <w:szCs w:val="22"/>
              </w:rPr>
              <w:t>联系电话</w:t>
            </w:r>
          </w:p>
        </w:tc>
        <w:tc>
          <w:tcPr>
            <w:tcW w:w="1247" w:type="dxa"/>
            <w:vAlign w:val="center"/>
          </w:tcPr>
          <w:p w14:paraId="77ACE056">
            <w:pPr>
              <w:spacing w:line="560" w:lineRule="exact"/>
              <w:rPr>
                <w:rFonts w:cs="宋体"/>
                <w:bCs/>
                <w:sz w:val="24"/>
              </w:rPr>
            </w:pPr>
          </w:p>
        </w:tc>
      </w:tr>
      <w:tr w14:paraId="26DE7C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jc w:val="center"/>
        </w:trPr>
        <w:tc>
          <w:tcPr>
            <w:tcW w:w="1731" w:type="dxa"/>
            <w:vAlign w:val="center"/>
          </w:tcPr>
          <w:p w14:paraId="77D326F2">
            <w:pPr>
              <w:spacing w:line="560" w:lineRule="exact"/>
              <w:jc w:val="center"/>
              <w:rPr>
                <w:rFonts w:ascii="黑体" w:hAnsi="黑体" w:eastAsia="黑体" w:cs="黑体"/>
                <w:bCs/>
                <w:sz w:val="22"/>
                <w:szCs w:val="22"/>
              </w:rPr>
            </w:pPr>
            <w:r>
              <w:rPr>
                <w:rFonts w:hint="eastAsia" w:ascii="黑体" w:hAnsi="黑体" w:eastAsia="黑体" w:cs="黑体"/>
                <w:bCs/>
                <w:sz w:val="22"/>
                <w:szCs w:val="22"/>
              </w:rPr>
              <w:t>成立时间</w:t>
            </w:r>
          </w:p>
        </w:tc>
        <w:tc>
          <w:tcPr>
            <w:tcW w:w="2363" w:type="dxa"/>
            <w:gridSpan w:val="3"/>
            <w:vAlign w:val="center"/>
          </w:tcPr>
          <w:p w14:paraId="62082C57">
            <w:pPr>
              <w:spacing w:line="560" w:lineRule="exact"/>
              <w:jc w:val="center"/>
              <w:rPr>
                <w:rFonts w:ascii="黑体" w:hAnsi="黑体" w:eastAsia="黑体" w:cs="黑体"/>
                <w:bCs/>
                <w:sz w:val="22"/>
                <w:szCs w:val="22"/>
              </w:rPr>
            </w:pPr>
          </w:p>
        </w:tc>
        <w:tc>
          <w:tcPr>
            <w:tcW w:w="1661" w:type="dxa"/>
            <w:gridSpan w:val="2"/>
            <w:vAlign w:val="center"/>
          </w:tcPr>
          <w:p w14:paraId="5954A121">
            <w:pPr>
              <w:spacing w:line="560" w:lineRule="exact"/>
              <w:jc w:val="left"/>
              <w:rPr>
                <w:rFonts w:ascii="黑体" w:hAnsi="黑体" w:eastAsia="黑体" w:cs="黑体"/>
                <w:bCs/>
                <w:sz w:val="22"/>
                <w:szCs w:val="22"/>
              </w:rPr>
            </w:pPr>
            <w:r>
              <w:rPr>
                <w:rFonts w:hint="eastAsia" w:ascii="黑体" w:hAnsi="黑体" w:eastAsia="黑体" w:cs="黑体"/>
                <w:bCs/>
                <w:sz w:val="22"/>
                <w:szCs w:val="22"/>
              </w:rPr>
              <w:t>企业资质等级</w:t>
            </w:r>
          </w:p>
        </w:tc>
        <w:tc>
          <w:tcPr>
            <w:tcW w:w="3324" w:type="dxa"/>
            <w:gridSpan w:val="5"/>
            <w:vAlign w:val="center"/>
          </w:tcPr>
          <w:p w14:paraId="370E62DA">
            <w:pPr>
              <w:spacing w:line="560" w:lineRule="exact"/>
              <w:jc w:val="left"/>
              <w:rPr>
                <w:rFonts w:ascii="黑体" w:hAnsi="黑体" w:eastAsia="黑体" w:cs="黑体"/>
                <w:bCs/>
                <w:sz w:val="22"/>
                <w:szCs w:val="22"/>
              </w:rPr>
            </w:pPr>
          </w:p>
        </w:tc>
      </w:tr>
      <w:tr w14:paraId="2BFD62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jc w:val="center"/>
        </w:trPr>
        <w:tc>
          <w:tcPr>
            <w:tcW w:w="1731" w:type="dxa"/>
            <w:vAlign w:val="center"/>
          </w:tcPr>
          <w:p w14:paraId="548DCC98">
            <w:pPr>
              <w:spacing w:line="560" w:lineRule="exact"/>
              <w:jc w:val="center"/>
              <w:rPr>
                <w:rFonts w:ascii="黑体" w:hAnsi="黑体" w:eastAsia="黑体" w:cs="黑体"/>
                <w:bCs/>
                <w:sz w:val="22"/>
                <w:szCs w:val="22"/>
              </w:rPr>
            </w:pPr>
            <w:r>
              <w:rPr>
                <w:rFonts w:hint="eastAsia" w:ascii="黑体" w:hAnsi="黑体" w:eastAsia="黑体" w:cs="黑体"/>
                <w:bCs/>
                <w:sz w:val="22"/>
                <w:szCs w:val="22"/>
              </w:rPr>
              <w:t>营业执照号</w:t>
            </w:r>
          </w:p>
        </w:tc>
        <w:tc>
          <w:tcPr>
            <w:tcW w:w="7348" w:type="dxa"/>
            <w:gridSpan w:val="10"/>
            <w:vAlign w:val="center"/>
          </w:tcPr>
          <w:p w14:paraId="756EEDFE">
            <w:pPr>
              <w:spacing w:line="560" w:lineRule="exact"/>
              <w:rPr>
                <w:rFonts w:ascii="黑体" w:hAnsi="黑体" w:eastAsia="黑体" w:cs="黑体"/>
                <w:bCs/>
                <w:sz w:val="22"/>
                <w:szCs w:val="22"/>
              </w:rPr>
            </w:pPr>
          </w:p>
        </w:tc>
      </w:tr>
      <w:tr w14:paraId="7DE7C6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3" w:hRule="atLeast"/>
          <w:jc w:val="center"/>
        </w:trPr>
        <w:tc>
          <w:tcPr>
            <w:tcW w:w="1731" w:type="dxa"/>
            <w:vAlign w:val="center"/>
          </w:tcPr>
          <w:p w14:paraId="550F140E">
            <w:pPr>
              <w:spacing w:line="560" w:lineRule="exact"/>
              <w:jc w:val="center"/>
              <w:rPr>
                <w:rFonts w:ascii="黑体" w:hAnsi="黑体" w:eastAsia="黑体" w:cs="黑体"/>
                <w:bCs/>
                <w:sz w:val="22"/>
                <w:szCs w:val="22"/>
              </w:rPr>
            </w:pPr>
            <w:r>
              <w:rPr>
                <w:rFonts w:hint="eastAsia" w:ascii="黑体" w:hAnsi="黑体" w:eastAsia="黑体" w:cs="黑体"/>
                <w:bCs/>
                <w:sz w:val="22"/>
                <w:szCs w:val="22"/>
              </w:rPr>
              <w:t>注册资金</w:t>
            </w:r>
          </w:p>
        </w:tc>
        <w:tc>
          <w:tcPr>
            <w:tcW w:w="7348" w:type="dxa"/>
            <w:gridSpan w:val="10"/>
            <w:vAlign w:val="center"/>
          </w:tcPr>
          <w:p w14:paraId="1A9ACAA2">
            <w:pPr>
              <w:spacing w:line="560" w:lineRule="exact"/>
              <w:jc w:val="center"/>
              <w:rPr>
                <w:rFonts w:ascii="黑体" w:hAnsi="黑体" w:eastAsia="黑体" w:cs="黑体"/>
                <w:bCs/>
                <w:sz w:val="22"/>
                <w:szCs w:val="22"/>
              </w:rPr>
            </w:pPr>
          </w:p>
        </w:tc>
      </w:tr>
      <w:tr w14:paraId="306485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2" w:hRule="atLeast"/>
          <w:jc w:val="center"/>
        </w:trPr>
        <w:tc>
          <w:tcPr>
            <w:tcW w:w="1731" w:type="dxa"/>
            <w:vAlign w:val="center"/>
          </w:tcPr>
          <w:p w14:paraId="5EFFCC26">
            <w:pPr>
              <w:spacing w:line="560" w:lineRule="exact"/>
              <w:jc w:val="center"/>
              <w:rPr>
                <w:rFonts w:ascii="黑体" w:hAnsi="黑体" w:eastAsia="黑体" w:cs="黑体"/>
                <w:bCs/>
                <w:sz w:val="22"/>
                <w:szCs w:val="22"/>
              </w:rPr>
            </w:pPr>
            <w:r>
              <w:rPr>
                <w:rFonts w:hint="eastAsia" w:ascii="黑体" w:hAnsi="黑体" w:eastAsia="黑体" w:cs="黑体"/>
                <w:bCs/>
                <w:sz w:val="22"/>
                <w:szCs w:val="22"/>
              </w:rPr>
              <w:t>开户银行</w:t>
            </w:r>
          </w:p>
        </w:tc>
        <w:tc>
          <w:tcPr>
            <w:tcW w:w="7348" w:type="dxa"/>
            <w:gridSpan w:val="10"/>
            <w:vAlign w:val="center"/>
          </w:tcPr>
          <w:p w14:paraId="3E6E1CC9">
            <w:pPr>
              <w:spacing w:line="560" w:lineRule="exact"/>
              <w:jc w:val="center"/>
              <w:rPr>
                <w:rFonts w:ascii="黑体" w:hAnsi="黑体" w:eastAsia="黑体" w:cs="黑体"/>
                <w:bCs/>
                <w:sz w:val="22"/>
                <w:szCs w:val="22"/>
              </w:rPr>
            </w:pPr>
          </w:p>
        </w:tc>
      </w:tr>
      <w:tr w14:paraId="3C83E9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2" w:hRule="atLeast"/>
          <w:jc w:val="center"/>
        </w:trPr>
        <w:tc>
          <w:tcPr>
            <w:tcW w:w="1731" w:type="dxa"/>
            <w:vAlign w:val="center"/>
          </w:tcPr>
          <w:p w14:paraId="6963F5B7">
            <w:pPr>
              <w:spacing w:line="560" w:lineRule="exact"/>
              <w:jc w:val="center"/>
              <w:rPr>
                <w:rFonts w:ascii="黑体" w:hAnsi="黑体" w:eastAsia="黑体" w:cs="黑体"/>
                <w:bCs/>
                <w:sz w:val="22"/>
                <w:szCs w:val="22"/>
              </w:rPr>
            </w:pPr>
            <w:r>
              <w:rPr>
                <w:rFonts w:hint="eastAsia" w:ascii="黑体" w:hAnsi="黑体" w:eastAsia="黑体" w:cs="黑体"/>
                <w:bCs/>
                <w:sz w:val="22"/>
                <w:szCs w:val="22"/>
              </w:rPr>
              <w:t>账    号</w:t>
            </w:r>
          </w:p>
        </w:tc>
        <w:tc>
          <w:tcPr>
            <w:tcW w:w="7348" w:type="dxa"/>
            <w:gridSpan w:val="10"/>
            <w:vAlign w:val="center"/>
          </w:tcPr>
          <w:p w14:paraId="2EE704BA">
            <w:pPr>
              <w:spacing w:line="560" w:lineRule="exact"/>
              <w:jc w:val="center"/>
              <w:rPr>
                <w:rFonts w:ascii="黑体" w:hAnsi="黑体" w:eastAsia="黑体" w:cs="黑体"/>
                <w:bCs/>
                <w:sz w:val="22"/>
                <w:szCs w:val="22"/>
              </w:rPr>
            </w:pPr>
          </w:p>
        </w:tc>
      </w:tr>
      <w:tr w14:paraId="3A4394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06" w:hRule="atLeast"/>
          <w:jc w:val="center"/>
        </w:trPr>
        <w:tc>
          <w:tcPr>
            <w:tcW w:w="1731" w:type="dxa"/>
            <w:vAlign w:val="center"/>
          </w:tcPr>
          <w:p w14:paraId="6F57FFF9">
            <w:pPr>
              <w:spacing w:line="560" w:lineRule="exact"/>
              <w:jc w:val="center"/>
              <w:rPr>
                <w:rFonts w:ascii="黑体" w:hAnsi="黑体" w:eastAsia="黑体" w:cs="黑体"/>
                <w:bCs/>
                <w:sz w:val="22"/>
                <w:szCs w:val="22"/>
              </w:rPr>
            </w:pPr>
            <w:r>
              <w:rPr>
                <w:rFonts w:hint="eastAsia" w:ascii="黑体" w:hAnsi="黑体" w:eastAsia="黑体" w:cs="黑体"/>
                <w:bCs/>
                <w:sz w:val="22"/>
                <w:szCs w:val="22"/>
              </w:rPr>
              <w:t>经营范围</w:t>
            </w:r>
          </w:p>
        </w:tc>
        <w:tc>
          <w:tcPr>
            <w:tcW w:w="7348" w:type="dxa"/>
            <w:gridSpan w:val="10"/>
            <w:vAlign w:val="center"/>
          </w:tcPr>
          <w:p w14:paraId="57C50127">
            <w:pPr>
              <w:spacing w:line="560" w:lineRule="exact"/>
              <w:rPr>
                <w:rFonts w:ascii="黑体" w:hAnsi="黑体" w:eastAsia="黑体" w:cs="黑体"/>
                <w:bCs/>
                <w:sz w:val="22"/>
                <w:szCs w:val="22"/>
              </w:rPr>
            </w:pPr>
          </w:p>
        </w:tc>
      </w:tr>
      <w:tr w14:paraId="15EA92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7" w:hRule="atLeast"/>
          <w:jc w:val="center"/>
        </w:trPr>
        <w:tc>
          <w:tcPr>
            <w:tcW w:w="9079" w:type="dxa"/>
            <w:gridSpan w:val="11"/>
            <w:vAlign w:val="center"/>
          </w:tcPr>
          <w:p w14:paraId="483D1162">
            <w:pPr>
              <w:spacing w:line="560" w:lineRule="exact"/>
              <w:rPr>
                <w:rFonts w:cs="宋体"/>
                <w:bCs/>
                <w:sz w:val="24"/>
              </w:rPr>
            </w:pPr>
            <w:r>
              <w:rPr>
                <w:rFonts w:hint="eastAsia" w:ascii="黑体" w:hAnsi="黑体" w:eastAsia="黑体" w:cs="黑体"/>
                <w:bCs/>
                <w:sz w:val="22"/>
                <w:szCs w:val="22"/>
              </w:rPr>
              <w:t>备  注</w:t>
            </w:r>
          </w:p>
        </w:tc>
      </w:tr>
    </w:tbl>
    <w:p w14:paraId="34521CA4">
      <w:pPr>
        <w:adjustRightInd w:val="0"/>
        <w:rPr>
          <w:rFonts w:eastAsia="仿宋_GB2312" w:cs="仿宋_GB2312"/>
          <w:b/>
          <w:bCs/>
          <w:sz w:val="32"/>
          <w:szCs w:val="32"/>
        </w:rPr>
      </w:pPr>
      <w:r>
        <w:rPr>
          <w:rFonts w:hint="eastAsia" w:eastAsia="仿宋_GB2312" w:cs="仿宋_GB2312"/>
          <w:b/>
          <w:bCs/>
          <w:sz w:val="22"/>
          <w:szCs w:val="22"/>
        </w:rPr>
        <w:t>注：以上信息若无请填“无”</w:t>
      </w:r>
    </w:p>
    <w:p w14:paraId="4899D5F1">
      <w:pPr>
        <w:adjustRightInd w:val="0"/>
        <w:jc w:val="right"/>
        <w:rPr>
          <w:rFonts w:cs="宋体"/>
          <w:sz w:val="24"/>
        </w:rPr>
      </w:pPr>
      <w:r>
        <w:rPr>
          <w:rFonts w:hint="eastAsia" w:cs="宋体"/>
          <w:sz w:val="24"/>
        </w:rPr>
        <w:t>比选申请人名称：</w:t>
      </w:r>
      <w:r>
        <w:rPr>
          <w:rFonts w:hint="eastAsia" w:cs="宋体"/>
          <w:sz w:val="24"/>
          <w:u w:val="single"/>
        </w:rPr>
        <w:t xml:space="preserve">                 </w:t>
      </w:r>
      <w:r>
        <w:rPr>
          <w:rFonts w:hint="eastAsia" w:cs="宋体"/>
          <w:sz w:val="24"/>
        </w:rPr>
        <w:t>（加盖单位公章）</w:t>
      </w:r>
    </w:p>
    <w:p w14:paraId="22F2561D">
      <w:pPr>
        <w:adjustRightInd w:val="0"/>
        <w:ind w:left="4080" w:hanging="4080" w:hangingChars="1700"/>
        <w:jc w:val="center"/>
        <w:rPr>
          <w:sz w:val="22"/>
          <w:szCs w:val="22"/>
        </w:rPr>
      </w:pPr>
      <w:r>
        <w:rPr>
          <w:rFonts w:hint="eastAsia" w:cs="宋体"/>
          <w:bCs/>
          <w:sz w:val="24"/>
        </w:rPr>
        <w:t xml:space="preserve">     法定代表人或授权代表（签字）：</w:t>
      </w:r>
      <w:r>
        <w:rPr>
          <w:rFonts w:hint="eastAsia" w:cs="宋体"/>
          <w:sz w:val="24"/>
          <w:u w:val="single"/>
        </w:rPr>
        <w:t xml:space="preserve">              </w:t>
      </w:r>
      <w:r>
        <w:rPr>
          <w:rFonts w:hint="eastAsia" w:cs="宋体"/>
          <w:bCs/>
          <w:sz w:val="24"/>
        </w:rPr>
        <w:t xml:space="preserve">                                日  期：</w:t>
      </w:r>
      <w:r>
        <w:rPr>
          <w:rFonts w:hint="eastAsia" w:cs="宋体"/>
          <w:bCs/>
          <w:sz w:val="24"/>
          <w:u w:val="single"/>
        </w:rPr>
        <w:t xml:space="preserve">     </w:t>
      </w:r>
      <w:r>
        <w:rPr>
          <w:rFonts w:hint="eastAsia" w:cs="宋体"/>
          <w:bCs/>
          <w:sz w:val="24"/>
        </w:rPr>
        <w:t>年</w:t>
      </w:r>
      <w:r>
        <w:rPr>
          <w:rFonts w:hint="eastAsia" w:cs="宋体"/>
          <w:bCs/>
          <w:sz w:val="24"/>
          <w:u w:val="single"/>
        </w:rPr>
        <w:t xml:space="preserve">     </w:t>
      </w:r>
      <w:r>
        <w:rPr>
          <w:rFonts w:hint="eastAsia" w:cs="宋体"/>
          <w:bCs/>
          <w:sz w:val="24"/>
        </w:rPr>
        <w:t>月</w:t>
      </w:r>
      <w:r>
        <w:rPr>
          <w:rFonts w:hint="eastAsia" w:cs="宋体"/>
          <w:bCs/>
          <w:sz w:val="24"/>
          <w:u w:val="single"/>
        </w:rPr>
        <w:t xml:space="preserve">     </w:t>
      </w:r>
      <w:r>
        <w:rPr>
          <w:rFonts w:hint="eastAsia" w:cs="宋体"/>
          <w:bCs/>
          <w:sz w:val="24"/>
        </w:rPr>
        <w:t>日</w:t>
      </w:r>
    </w:p>
    <w:p w14:paraId="01BB70C9">
      <w:pPr>
        <w:ind w:left="600" w:hanging="600" w:hangingChars="300"/>
        <w:jc w:val="left"/>
        <w:rPr>
          <w:sz w:val="20"/>
        </w:rPr>
      </w:pPr>
    </w:p>
    <w:p w14:paraId="2F322051">
      <w:pPr>
        <w:ind w:left="600" w:hanging="600" w:hangingChars="300"/>
        <w:jc w:val="left"/>
        <w:rPr>
          <w:sz w:val="20"/>
        </w:rPr>
      </w:pPr>
      <w:r>
        <w:rPr>
          <w:sz w:val="20"/>
        </w:rPr>
        <w:t>注：表后应附</w:t>
      </w:r>
      <w:r>
        <w:rPr>
          <w:rFonts w:hint="eastAsia"/>
          <w:sz w:val="20"/>
        </w:rPr>
        <w:t>（1）</w:t>
      </w:r>
      <w:r>
        <w:rPr>
          <w:sz w:val="20"/>
        </w:rPr>
        <w:t>企业法人营业执照、基本账户开户</w:t>
      </w:r>
      <w:r>
        <w:rPr>
          <w:rFonts w:hint="eastAsia"/>
          <w:sz w:val="20"/>
        </w:rPr>
        <w:t>许可证</w:t>
      </w:r>
      <w:r>
        <w:rPr>
          <w:sz w:val="20"/>
        </w:rPr>
        <w:t>或基本账户存款信息</w:t>
      </w:r>
      <w:r>
        <w:rPr>
          <w:rFonts w:hint="eastAsia"/>
          <w:sz w:val="20"/>
        </w:rPr>
        <w:t>、人力资源服务许</w:t>
      </w:r>
    </w:p>
    <w:p w14:paraId="3D5A9603">
      <w:pPr>
        <w:ind w:left="600" w:hanging="600" w:hangingChars="300"/>
        <w:jc w:val="left"/>
        <w:rPr>
          <w:sz w:val="20"/>
        </w:rPr>
      </w:pPr>
      <w:r>
        <w:rPr>
          <w:rFonts w:hint="eastAsia"/>
          <w:sz w:val="20"/>
        </w:rPr>
        <w:t>可证、业务外包经营许可证等企业资质证书副本</w:t>
      </w:r>
      <w:r>
        <w:rPr>
          <w:sz w:val="20"/>
        </w:rPr>
        <w:t>等资料复印件</w:t>
      </w:r>
      <w:r>
        <w:rPr>
          <w:rFonts w:hint="eastAsia"/>
          <w:sz w:val="20"/>
        </w:rPr>
        <w:t>，并加盖比选申请人单位公章；</w:t>
      </w:r>
    </w:p>
    <w:p w14:paraId="7BFE280A">
      <w:pPr>
        <w:ind w:left="600" w:hanging="600" w:hangingChars="300"/>
        <w:jc w:val="left"/>
        <w:rPr>
          <w:rFonts w:eastAsia="黑体" w:cs="黑体"/>
          <w:sz w:val="32"/>
          <w:szCs w:val="32"/>
        </w:rPr>
      </w:pPr>
      <w:r>
        <w:rPr>
          <w:rFonts w:hint="eastAsia"/>
          <w:sz w:val="20"/>
        </w:rPr>
        <w:t>（2）团队基本概况（包括但不限于管理人员规模情况和劳务服务规模情况等）。</w:t>
      </w:r>
    </w:p>
    <w:p w14:paraId="24A04923">
      <w:pPr>
        <w:jc w:val="center"/>
        <w:rPr>
          <w:rFonts w:eastAsia="黑体" w:cs="黑体"/>
          <w:sz w:val="32"/>
          <w:szCs w:val="32"/>
        </w:rPr>
      </w:pPr>
      <w:r>
        <w:rPr>
          <w:rFonts w:hint="eastAsia" w:eastAsia="黑体" w:cs="黑体"/>
          <w:sz w:val="32"/>
          <w:szCs w:val="32"/>
        </w:rPr>
        <w:t>六、比选申请人企业资信资料</w:t>
      </w:r>
    </w:p>
    <w:p w14:paraId="024F7820">
      <w:pPr>
        <w:pStyle w:val="7"/>
        <w:spacing w:line="560" w:lineRule="exact"/>
      </w:pPr>
    </w:p>
    <w:tbl>
      <w:tblPr>
        <w:tblStyle w:val="18"/>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6"/>
        <w:gridCol w:w="1966"/>
        <w:gridCol w:w="1707"/>
      </w:tblGrid>
      <w:tr w14:paraId="41F2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726" w:type="dxa"/>
            <w:vAlign w:val="center"/>
          </w:tcPr>
          <w:p w14:paraId="000B9A3B">
            <w:pPr>
              <w:spacing w:line="560" w:lineRule="exact"/>
              <w:jc w:val="center"/>
              <w:rPr>
                <w:rFonts w:eastAsia="黑体" w:cs="黑体"/>
                <w:sz w:val="24"/>
              </w:rPr>
            </w:pPr>
            <w:r>
              <w:rPr>
                <w:rFonts w:hint="eastAsia" w:eastAsia="黑体" w:cs="黑体"/>
                <w:sz w:val="24"/>
              </w:rPr>
              <w:t>项         目</w:t>
            </w:r>
          </w:p>
        </w:tc>
        <w:tc>
          <w:tcPr>
            <w:tcW w:w="1966" w:type="dxa"/>
            <w:vAlign w:val="center"/>
          </w:tcPr>
          <w:p w14:paraId="64C3E9F2">
            <w:pPr>
              <w:spacing w:line="560" w:lineRule="exact"/>
              <w:jc w:val="center"/>
              <w:rPr>
                <w:rFonts w:eastAsia="黑体" w:cs="黑体"/>
                <w:sz w:val="24"/>
              </w:rPr>
            </w:pPr>
            <w:r>
              <w:rPr>
                <w:rFonts w:hint="eastAsia" w:eastAsia="黑体" w:cs="黑体"/>
                <w:sz w:val="24"/>
              </w:rPr>
              <w:t>比选申请人</w:t>
            </w:r>
          </w:p>
          <w:p w14:paraId="42E33A6C">
            <w:pPr>
              <w:spacing w:line="560" w:lineRule="exact"/>
              <w:jc w:val="center"/>
              <w:rPr>
                <w:rFonts w:eastAsia="黑体" w:cs="黑体"/>
                <w:sz w:val="24"/>
              </w:rPr>
            </w:pPr>
            <w:r>
              <w:rPr>
                <w:rFonts w:hint="eastAsia" w:eastAsia="黑体" w:cs="黑体"/>
                <w:sz w:val="24"/>
              </w:rPr>
              <w:t>情况说明</w:t>
            </w:r>
          </w:p>
        </w:tc>
        <w:tc>
          <w:tcPr>
            <w:tcW w:w="1707" w:type="dxa"/>
            <w:vAlign w:val="center"/>
          </w:tcPr>
          <w:p w14:paraId="01EA29F4">
            <w:pPr>
              <w:spacing w:line="560" w:lineRule="exact"/>
              <w:jc w:val="center"/>
              <w:rPr>
                <w:rFonts w:eastAsia="黑体" w:cs="黑体"/>
                <w:sz w:val="24"/>
              </w:rPr>
            </w:pPr>
            <w:r>
              <w:rPr>
                <w:rFonts w:hint="eastAsia" w:eastAsia="黑体" w:cs="黑体"/>
                <w:sz w:val="24"/>
              </w:rPr>
              <w:t>备注</w:t>
            </w:r>
          </w:p>
        </w:tc>
      </w:tr>
      <w:tr w14:paraId="43E1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726" w:type="dxa"/>
            <w:vAlign w:val="center"/>
          </w:tcPr>
          <w:p w14:paraId="483CCAD0">
            <w:pPr>
              <w:jc w:val="left"/>
              <w:rPr>
                <w:sz w:val="28"/>
                <w:szCs w:val="28"/>
              </w:rPr>
            </w:pPr>
            <w:r>
              <w:rPr>
                <w:bCs/>
                <w:sz w:val="24"/>
              </w:rPr>
              <w:t>1</w:t>
            </w:r>
            <w:r>
              <w:rPr>
                <w:rFonts w:hint="eastAsia"/>
                <w:bCs/>
                <w:sz w:val="24"/>
              </w:rPr>
              <w:t>.</w:t>
            </w:r>
            <w:r>
              <w:rPr>
                <w:bCs/>
                <w:sz w:val="24"/>
              </w:rPr>
              <w:t>“信用中国”网站（www.creditchina.gov.cn）“信用服务”栏，未被列入失信被执行人和重大税收违法失信主体；</w:t>
            </w:r>
          </w:p>
        </w:tc>
        <w:tc>
          <w:tcPr>
            <w:tcW w:w="1966" w:type="dxa"/>
          </w:tcPr>
          <w:p w14:paraId="5E2ECD7A">
            <w:pPr>
              <w:rPr>
                <w:sz w:val="28"/>
                <w:szCs w:val="28"/>
              </w:rPr>
            </w:pPr>
          </w:p>
        </w:tc>
        <w:tc>
          <w:tcPr>
            <w:tcW w:w="1707" w:type="dxa"/>
            <w:vAlign w:val="center"/>
          </w:tcPr>
          <w:p w14:paraId="6A073C7E">
            <w:pPr>
              <w:jc w:val="center"/>
              <w:rPr>
                <w:sz w:val="22"/>
                <w:szCs w:val="22"/>
              </w:rPr>
            </w:pPr>
            <w:r>
              <w:rPr>
                <w:sz w:val="22"/>
                <w:szCs w:val="22"/>
              </w:rPr>
              <w:t>截图附后</w:t>
            </w:r>
          </w:p>
        </w:tc>
      </w:tr>
      <w:tr w14:paraId="5E19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5726" w:type="dxa"/>
            <w:vAlign w:val="center"/>
          </w:tcPr>
          <w:p w14:paraId="77E28C9A">
            <w:pPr>
              <w:rPr>
                <w:bCs/>
                <w:sz w:val="24"/>
              </w:rPr>
            </w:pPr>
            <w:r>
              <w:rPr>
                <w:bCs/>
                <w:sz w:val="24"/>
              </w:rPr>
              <w:t>2</w:t>
            </w:r>
            <w:r>
              <w:rPr>
                <w:rFonts w:hint="eastAsia"/>
                <w:bCs/>
                <w:sz w:val="24"/>
              </w:rPr>
              <w:t>.</w:t>
            </w:r>
            <w:r>
              <w:rPr>
                <w:bCs/>
                <w:sz w:val="24"/>
              </w:rPr>
              <w:t>在中国执行信息公开（http://zxgk.court.gov.cn/）信息披露中，</w:t>
            </w:r>
            <w:r>
              <w:rPr>
                <w:rFonts w:hint="eastAsia"/>
                <w:bCs/>
                <w:sz w:val="24"/>
              </w:rPr>
              <w:t>比选</w:t>
            </w:r>
            <w:r>
              <w:rPr>
                <w:bCs/>
                <w:sz w:val="24"/>
              </w:rPr>
              <w:t>申请人的法定代表人未被列入失信被执行人、限制消费人员名单。</w:t>
            </w:r>
          </w:p>
        </w:tc>
        <w:tc>
          <w:tcPr>
            <w:tcW w:w="1966" w:type="dxa"/>
          </w:tcPr>
          <w:p w14:paraId="7A40A9AA">
            <w:pPr>
              <w:rPr>
                <w:sz w:val="28"/>
                <w:szCs w:val="28"/>
              </w:rPr>
            </w:pPr>
          </w:p>
        </w:tc>
        <w:tc>
          <w:tcPr>
            <w:tcW w:w="1707" w:type="dxa"/>
            <w:vAlign w:val="center"/>
          </w:tcPr>
          <w:p w14:paraId="7FF323D1">
            <w:pPr>
              <w:jc w:val="center"/>
              <w:rPr>
                <w:sz w:val="22"/>
                <w:szCs w:val="22"/>
              </w:rPr>
            </w:pPr>
            <w:r>
              <w:rPr>
                <w:sz w:val="22"/>
                <w:szCs w:val="22"/>
              </w:rPr>
              <w:t>截图附后</w:t>
            </w:r>
          </w:p>
        </w:tc>
      </w:tr>
      <w:tr w14:paraId="153A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726" w:type="dxa"/>
            <w:vAlign w:val="center"/>
          </w:tcPr>
          <w:p w14:paraId="6B3FE934">
            <w:pPr>
              <w:rPr>
                <w:bCs/>
                <w:sz w:val="24"/>
              </w:rPr>
            </w:pPr>
            <w:r>
              <w:rPr>
                <w:bCs/>
                <w:sz w:val="24"/>
              </w:rPr>
              <w:t>3</w:t>
            </w:r>
            <w:r>
              <w:rPr>
                <w:rFonts w:hint="eastAsia"/>
                <w:bCs/>
                <w:sz w:val="24"/>
              </w:rPr>
              <w:t>.比选</w:t>
            </w:r>
            <w:r>
              <w:rPr>
                <w:bCs/>
                <w:sz w:val="24"/>
              </w:rPr>
              <w:t>申请人是否提供虚假（或隐瞒）材料。</w:t>
            </w:r>
          </w:p>
        </w:tc>
        <w:tc>
          <w:tcPr>
            <w:tcW w:w="1966" w:type="dxa"/>
          </w:tcPr>
          <w:p w14:paraId="4411995F">
            <w:pPr>
              <w:rPr>
                <w:sz w:val="28"/>
                <w:szCs w:val="28"/>
              </w:rPr>
            </w:pPr>
          </w:p>
        </w:tc>
        <w:tc>
          <w:tcPr>
            <w:tcW w:w="1707" w:type="dxa"/>
            <w:vAlign w:val="center"/>
          </w:tcPr>
          <w:p w14:paraId="2CDF6A83">
            <w:pPr>
              <w:jc w:val="center"/>
              <w:rPr>
                <w:sz w:val="22"/>
                <w:szCs w:val="22"/>
              </w:rPr>
            </w:pPr>
            <w:r>
              <w:rPr>
                <w:sz w:val="22"/>
                <w:szCs w:val="22"/>
              </w:rPr>
              <w:t>提供承诺函附后，格式自拟</w:t>
            </w:r>
          </w:p>
        </w:tc>
      </w:tr>
      <w:tr w14:paraId="365B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726" w:type="dxa"/>
            <w:vAlign w:val="center"/>
          </w:tcPr>
          <w:p w14:paraId="5E95D306">
            <w:pPr>
              <w:rPr>
                <w:bCs/>
                <w:sz w:val="24"/>
              </w:rPr>
            </w:pPr>
            <w:r>
              <w:rPr>
                <w:bCs/>
                <w:sz w:val="24"/>
              </w:rPr>
              <w:t>4</w:t>
            </w:r>
            <w:r>
              <w:rPr>
                <w:rFonts w:hint="eastAsia"/>
                <w:bCs/>
                <w:sz w:val="24"/>
              </w:rPr>
              <w:t>.比选</w:t>
            </w:r>
            <w:r>
              <w:rPr>
                <w:bCs/>
                <w:sz w:val="24"/>
              </w:rPr>
              <w:t>申请人需要提供</w:t>
            </w:r>
            <w:r>
              <w:rPr>
                <w:rFonts w:hint="eastAsia"/>
                <w:bCs/>
                <w:sz w:val="24"/>
              </w:rPr>
              <w:t>的其他</w:t>
            </w:r>
            <w:r>
              <w:rPr>
                <w:bCs/>
                <w:sz w:val="24"/>
              </w:rPr>
              <w:t>证明材料</w:t>
            </w:r>
          </w:p>
        </w:tc>
        <w:tc>
          <w:tcPr>
            <w:tcW w:w="1966" w:type="dxa"/>
          </w:tcPr>
          <w:p w14:paraId="3F0A9CA4">
            <w:pPr>
              <w:rPr>
                <w:sz w:val="28"/>
                <w:szCs w:val="28"/>
              </w:rPr>
            </w:pPr>
          </w:p>
        </w:tc>
        <w:tc>
          <w:tcPr>
            <w:tcW w:w="1707" w:type="dxa"/>
            <w:vAlign w:val="center"/>
          </w:tcPr>
          <w:p w14:paraId="058ADFA2">
            <w:pPr>
              <w:jc w:val="center"/>
              <w:rPr>
                <w:sz w:val="22"/>
                <w:szCs w:val="22"/>
              </w:rPr>
            </w:pPr>
            <w:r>
              <w:rPr>
                <w:sz w:val="22"/>
                <w:szCs w:val="22"/>
              </w:rPr>
              <w:t>格式自拟</w:t>
            </w:r>
          </w:p>
        </w:tc>
      </w:tr>
      <w:tr w14:paraId="278E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26" w:type="dxa"/>
            <w:vAlign w:val="center"/>
          </w:tcPr>
          <w:p w14:paraId="72082FD4">
            <w:pPr>
              <w:rPr>
                <w:bCs/>
                <w:sz w:val="24"/>
              </w:rPr>
            </w:pPr>
            <w:r>
              <w:rPr>
                <w:bCs/>
                <w:sz w:val="24"/>
              </w:rPr>
              <w:t>5</w:t>
            </w:r>
            <w:r>
              <w:rPr>
                <w:rFonts w:hint="eastAsia"/>
                <w:bCs/>
                <w:sz w:val="24"/>
              </w:rPr>
              <w:t>.</w:t>
            </w:r>
            <w:r>
              <w:rPr>
                <w:bCs/>
                <w:sz w:val="24"/>
              </w:rPr>
              <w:t>本项目未引入联合体</w:t>
            </w:r>
          </w:p>
        </w:tc>
        <w:tc>
          <w:tcPr>
            <w:tcW w:w="1966" w:type="dxa"/>
          </w:tcPr>
          <w:p w14:paraId="3081238D">
            <w:pPr>
              <w:rPr>
                <w:sz w:val="28"/>
                <w:szCs w:val="28"/>
              </w:rPr>
            </w:pPr>
          </w:p>
        </w:tc>
        <w:tc>
          <w:tcPr>
            <w:tcW w:w="1707" w:type="dxa"/>
            <w:vAlign w:val="center"/>
          </w:tcPr>
          <w:p w14:paraId="03315455">
            <w:pPr>
              <w:jc w:val="center"/>
              <w:rPr>
                <w:sz w:val="22"/>
                <w:szCs w:val="22"/>
              </w:rPr>
            </w:pPr>
            <w:r>
              <w:rPr>
                <w:sz w:val="22"/>
                <w:szCs w:val="22"/>
              </w:rPr>
              <w:t>提供承诺函附后，格式自拟</w:t>
            </w:r>
          </w:p>
        </w:tc>
      </w:tr>
    </w:tbl>
    <w:p w14:paraId="441529D7">
      <w:pPr>
        <w:spacing w:line="560" w:lineRule="exact"/>
        <w:rPr>
          <w:rFonts w:eastAsia="仿宋_GB2312" w:cs="仿宋_GB2312"/>
          <w:b/>
          <w:bCs/>
          <w:sz w:val="22"/>
          <w:szCs w:val="22"/>
        </w:rPr>
      </w:pPr>
      <w:r>
        <w:rPr>
          <w:rFonts w:hint="eastAsia" w:eastAsia="仿宋_GB2312" w:cs="仿宋_GB2312"/>
          <w:b/>
          <w:bCs/>
          <w:sz w:val="22"/>
          <w:szCs w:val="22"/>
        </w:rPr>
        <w:t>附件：附以上材料相关佐证资料</w:t>
      </w:r>
    </w:p>
    <w:p w14:paraId="56BB5769">
      <w:pPr>
        <w:spacing w:line="560" w:lineRule="exact"/>
        <w:jc w:val="right"/>
        <w:rPr>
          <w:rFonts w:cs="宋体"/>
          <w:sz w:val="28"/>
          <w:szCs w:val="28"/>
        </w:rPr>
      </w:pPr>
      <w:r>
        <w:rPr>
          <w:rFonts w:hint="eastAsia" w:cs="宋体"/>
          <w:sz w:val="28"/>
          <w:szCs w:val="28"/>
        </w:rPr>
        <w:t xml:space="preserve"> </w:t>
      </w:r>
    </w:p>
    <w:p w14:paraId="1CF8DF38">
      <w:pPr>
        <w:spacing w:line="560" w:lineRule="exact"/>
        <w:jc w:val="right"/>
        <w:rPr>
          <w:rFonts w:cs="宋体"/>
          <w:sz w:val="28"/>
          <w:szCs w:val="28"/>
        </w:rPr>
      </w:pPr>
    </w:p>
    <w:p w14:paraId="1F9286BA">
      <w:pPr>
        <w:spacing w:line="560" w:lineRule="exact"/>
        <w:jc w:val="right"/>
        <w:rPr>
          <w:rFonts w:cs="宋体"/>
          <w:sz w:val="28"/>
          <w:szCs w:val="28"/>
        </w:rPr>
      </w:pPr>
    </w:p>
    <w:p w14:paraId="2C668C1E">
      <w:pPr>
        <w:spacing w:line="560" w:lineRule="exact"/>
        <w:jc w:val="right"/>
        <w:rPr>
          <w:rFonts w:cs="宋体"/>
          <w:sz w:val="28"/>
          <w:szCs w:val="28"/>
        </w:rPr>
      </w:pPr>
      <w:r>
        <w:rPr>
          <w:rFonts w:hint="eastAsia" w:cs="宋体"/>
          <w:sz w:val="28"/>
          <w:szCs w:val="28"/>
        </w:rPr>
        <w:t>比选申请人：</w:t>
      </w:r>
      <w:r>
        <w:rPr>
          <w:rFonts w:hint="eastAsia" w:cs="宋体"/>
          <w:sz w:val="28"/>
          <w:szCs w:val="28"/>
          <w:u w:val="single"/>
        </w:rPr>
        <w:t xml:space="preserve">            </w:t>
      </w:r>
      <w:r>
        <w:rPr>
          <w:rFonts w:hint="eastAsia" w:cs="宋体"/>
          <w:sz w:val="28"/>
          <w:szCs w:val="28"/>
        </w:rPr>
        <w:t>（盖单位章）</w:t>
      </w:r>
    </w:p>
    <w:p w14:paraId="54314FC2">
      <w:pPr>
        <w:spacing w:line="560" w:lineRule="exact"/>
        <w:jc w:val="right"/>
        <w:rPr>
          <w:rFonts w:cs="宋体"/>
          <w:sz w:val="28"/>
          <w:szCs w:val="28"/>
        </w:rPr>
      </w:pPr>
      <w:r>
        <w:rPr>
          <w:rFonts w:hint="eastAsia" w:cs="宋体"/>
          <w:sz w:val="28"/>
          <w:szCs w:val="28"/>
        </w:rPr>
        <w:t xml:space="preserve">        法定代表人或其委托代理人：</w:t>
      </w:r>
      <w:r>
        <w:rPr>
          <w:rFonts w:hint="eastAsia" w:cs="宋体"/>
          <w:sz w:val="28"/>
          <w:szCs w:val="28"/>
          <w:u w:val="single"/>
        </w:rPr>
        <w:t xml:space="preserve">     </w:t>
      </w:r>
      <w:r>
        <w:rPr>
          <w:rFonts w:hint="eastAsia" w:cs="宋体"/>
          <w:sz w:val="28"/>
          <w:szCs w:val="28"/>
        </w:rPr>
        <w:t>（签字）</w:t>
      </w:r>
    </w:p>
    <w:p w14:paraId="3CE15FA1">
      <w:pPr>
        <w:spacing w:line="560" w:lineRule="exact"/>
        <w:ind w:firstLine="565" w:firstLineChars="202"/>
        <w:jc w:val="center"/>
        <w:rPr>
          <w:rFonts w:cs="宋体"/>
          <w:sz w:val="28"/>
          <w:szCs w:val="28"/>
        </w:rPr>
      </w:pPr>
      <w:r>
        <w:rPr>
          <w:rFonts w:hint="eastAsia" w:cs="宋体"/>
          <w:sz w:val="28"/>
          <w:szCs w:val="28"/>
        </w:rPr>
        <w:t xml:space="preserve">                                     </w:t>
      </w:r>
      <w:r>
        <w:rPr>
          <w:rFonts w:hint="eastAsia" w:cs="宋体"/>
          <w:sz w:val="28"/>
          <w:szCs w:val="28"/>
          <w:u w:val="single"/>
        </w:rPr>
        <w:t xml:space="preserve">      </w:t>
      </w:r>
      <w:r>
        <w:rPr>
          <w:rFonts w:hint="eastAsia" w:cs="宋体"/>
          <w:sz w:val="28"/>
          <w:szCs w:val="28"/>
        </w:rPr>
        <w:t>年</w:t>
      </w:r>
      <w:r>
        <w:rPr>
          <w:rFonts w:hint="eastAsia" w:cs="宋体"/>
          <w:sz w:val="28"/>
          <w:szCs w:val="28"/>
          <w:u w:val="single"/>
        </w:rPr>
        <w:t xml:space="preserve">    </w:t>
      </w:r>
      <w:r>
        <w:rPr>
          <w:rFonts w:hint="eastAsia" w:cs="宋体"/>
          <w:sz w:val="28"/>
          <w:szCs w:val="28"/>
        </w:rPr>
        <w:t>月</w:t>
      </w:r>
      <w:r>
        <w:rPr>
          <w:rFonts w:hint="eastAsia" w:cs="宋体"/>
          <w:sz w:val="28"/>
          <w:szCs w:val="28"/>
          <w:u w:val="single"/>
        </w:rPr>
        <w:t xml:space="preserve">    </w:t>
      </w:r>
      <w:r>
        <w:rPr>
          <w:rFonts w:hint="eastAsia" w:cs="宋体"/>
          <w:sz w:val="28"/>
          <w:szCs w:val="28"/>
        </w:rPr>
        <w:t>日</w:t>
      </w:r>
    </w:p>
    <w:p w14:paraId="01B60637">
      <w:pPr>
        <w:pStyle w:val="7"/>
        <w:spacing w:line="560" w:lineRule="exact"/>
        <w:ind w:firstLine="420"/>
        <w:rPr>
          <w:rFonts w:cs="黑体"/>
        </w:rPr>
      </w:pPr>
    </w:p>
    <w:p w14:paraId="6F58C57F">
      <w:pPr>
        <w:pStyle w:val="3"/>
        <w:tabs>
          <w:tab w:val="left" w:pos="567"/>
        </w:tabs>
        <w:spacing w:line="560" w:lineRule="exact"/>
        <w:ind w:firstLine="1920" w:firstLineChars="600"/>
        <w:rPr>
          <w:rFonts w:ascii="Times New Roman" w:hAnsi="Times New Roman" w:eastAsia="宋体" w:cs="宋体"/>
          <w:szCs w:val="28"/>
        </w:rPr>
      </w:pPr>
      <w:r>
        <w:rPr>
          <w:rFonts w:hint="eastAsia" w:ascii="Times New Roman" w:hAnsi="Times New Roman" w:cs="黑体"/>
          <w:b w:val="0"/>
        </w:rPr>
        <w:t>七、比选申请人类似项目业绩一览表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0"/>
        <w:gridCol w:w="1080"/>
        <w:gridCol w:w="1439"/>
        <w:gridCol w:w="1319"/>
        <w:gridCol w:w="1248"/>
        <w:gridCol w:w="1487"/>
        <w:gridCol w:w="1233"/>
      </w:tblGrid>
      <w:tr w14:paraId="45CBB1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Borders>
              <w:top w:val="single" w:color="auto" w:sz="4" w:space="0"/>
            </w:tcBorders>
          </w:tcPr>
          <w:p w14:paraId="5621F05D">
            <w:pPr>
              <w:spacing w:line="560" w:lineRule="exact"/>
              <w:jc w:val="center"/>
              <w:rPr>
                <w:rFonts w:eastAsia="黑体" w:cs="黑体"/>
                <w:sz w:val="24"/>
              </w:rPr>
            </w:pPr>
            <w:r>
              <w:rPr>
                <w:rFonts w:hint="eastAsia" w:eastAsia="黑体" w:cs="黑体"/>
                <w:sz w:val="24"/>
              </w:rPr>
              <w:t>序号</w:t>
            </w:r>
          </w:p>
        </w:tc>
        <w:tc>
          <w:tcPr>
            <w:tcW w:w="1080" w:type="dxa"/>
            <w:tcBorders>
              <w:top w:val="single" w:color="auto" w:sz="4" w:space="0"/>
            </w:tcBorders>
            <w:vAlign w:val="center"/>
          </w:tcPr>
          <w:p w14:paraId="35E46E30">
            <w:pPr>
              <w:spacing w:line="560" w:lineRule="exact"/>
              <w:jc w:val="center"/>
              <w:rPr>
                <w:rFonts w:eastAsia="黑体" w:cs="黑体"/>
                <w:sz w:val="24"/>
              </w:rPr>
            </w:pPr>
            <w:r>
              <w:rPr>
                <w:rFonts w:hint="eastAsia" w:eastAsia="黑体" w:cs="黑体"/>
                <w:sz w:val="24"/>
              </w:rPr>
              <w:t>年份</w:t>
            </w:r>
          </w:p>
        </w:tc>
        <w:tc>
          <w:tcPr>
            <w:tcW w:w="1439" w:type="dxa"/>
            <w:vAlign w:val="center"/>
          </w:tcPr>
          <w:p w14:paraId="5EDF5910">
            <w:pPr>
              <w:spacing w:line="560" w:lineRule="exact"/>
              <w:jc w:val="center"/>
              <w:rPr>
                <w:rFonts w:eastAsia="黑体" w:cs="黑体"/>
                <w:sz w:val="24"/>
              </w:rPr>
            </w:pPr>
            <w:r>
              <w:rPr>
                <w:rFonts w:hint="eastAsia" w:eastAsia="黑体" w:cs="黑体"/>
                <w:sz w:val="24"/>
              </w:rPr>
              <w:t>业主名称</w:t>
            </w:r>
          </w:p>
        </w:tc>
        <w:tc>
          <w:tcPr>
            <w:tcW w:w="1319" w:type="dxa"/>
            <w:vAlign w:val="center"/>
          </w:tcPr>
          <w:p w14:paraId="63AE452F">
            <w:pPr>
              <w:spacing w:line="560" w:lineRule="exact"/>
              <w:jc w:val="center"/>
              <w:rPr>
                <w:rFonts w:eastAsia="黑体" w:cs="黑体"/>
                <w:sz w:val="24"/>
              </w:rPr>
            </w:pPr>
            <w:r>
              <w:rPr>
                <w:rFonts w:hint="eastAsia" w:eastAsia="黑体" w:cs="黑体"/>
                <w:sz w:val="24"/>
              </w:rPr>
              <w:t>项目名称</w:t>
            </w:r>
          </w:p>
        </w:tc>
        <w:tc>
          <w:tcPr>
            <w:tcW w:w="1248" w:type="dxa"/>
            <w:vAlign w:val="center"/>
          </w:tcPr>
          <w:p w14:paraId="2C083F64">
            <w:pPr>
              <w:spacing w:line="560" w:lineRule="exact"/>
              <w:jc w:val="center"/>
              <w:rPr>
                <w:rFonts w:eastAsia="黑体" w:cs="黑体"/>
                <w:sz w:val="24"/>
              </w:rPr>
            </w:pPr>
            <w:r>
              <w:rPr>
                <w:rFonts w:hint="eastAsia" w:eastAsia="黑体" w:cs="黑体"/>
                <w:sz w:val="24"/>
              </w:rPr>
              <w:t>完成时间</w:t>
            </w:r>
          </w:p>
        </w:tc>
        <w:tc>
          <w:tcPr>
            <w:tcW w:w="1487" w:type="dxa"/>
            <w:vAlign w:val="center"/>
          </w:tcPr>
          <w:p w14:paraId="3A014992">
            <w:pPr>
              <w:spacing w:line="560" w:lineRule="exact"/>
              <w:jc w:val="center"/>
              <w:rPr>
                <w:rFonts w:eastAsia="黑体" w:cs="黑体"/>
                <w:sz w:val="24"/>
              </w:rPr>
            </w:pPr>
            <w:r>
              <w:rPr>
                <w:rFonts w:hint="eastAsia" w:eastAsia="黑体" w:cs="黑体"/>
                <w:sz w:val="24"/>
              </w:rPr>
              <w:t>合同金额</w:t>
            </w:r>
          </w:p>
        </w:tc>
        <w:tc>
          <w:tcPr>
            <w:tcW w:w="1233" w:type="dxa"/>
            <w:tcBorders>
              <w:left w:val="single" w:color="auto" w:sz="4" w:space="0"/>
            </w:tcBorders>
            <w:vAlign w:val="center"/>
          </w:tcPr>
          <w:p w14:paraId="4922E2FE">
            <w:pPr>
              <w:spacing w:line="560" w:lineRule="exact"/>
              <w:jc w:val="center"/>
              <w:rPr>
                <w:rFonts w:eastAsia="黑体" w:cs="黑体"/>
                <w:sz w:val="24"/>
              </w:rPr>
            </w:pPr>
            <w:r>
              <w:rPr>
                <w:rFonts w:hint="eastAsia" w:eastAsia="黑体" w:cs="黑体"/>
                <w:sz w:val="24"/>
              </w:rPr>
              <w:t>备注</w:t>
            </w:r>
          </w:p>
        </w:tc>
      </w:tr>
      <w:tr w14:paraId="2F7036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31FA6667">
            <w:pPr>
              <w:spacing w:line="560" w:lineRule="exact"/>
              <w:rPr>
                <w:rFonts w:cs="宋体"/>
                <w:sz w:val="28"/>
                <w:szCs w:val="28"/>
              </w:rPr>
            </w:pPr>
          </w:p>
        </w:tc>
        <w:tc>
          <w:tcPr>
            <w:tcW w:w="1080" w:type="dxa"/>
            <w:vAlign w:val="center"/>
          </w:tcPr>
          <w:p w14:paraId="05F780C4">
            <w:pPr>
              <w:spacing w:line="560" w:lineRule="exact"/>
              <w:rPr>
                <w:rFonts w:cs="宋体"/>
                <w:sz w:val="28"/>
                <w:szCs w:val="28"/>
              </w:rPr>
            </w:pPr>
          </w:p>
        </w:tc>
        <w:tc>
          <w:tcPr>
            <w:tcW w:w="1439" w:type="dxa"/>
            <w:vAlign w:val="center"/>
          </w:tcPr>
          <w:p w14:paraId="2D498292">
            <w:pPr>
              <w:spacing w:line="560" w:lineRule="exact"/>
              <w:rPr>
                <w:rFonts w:cs="宋体"/>
                <w:sz w:val="28"/>
                <w:szCs w:val="28"/>
              </w:rPr>
            </w:pPr>
          </w:p>
        </w:tc>
        <w:tc>
          <w:tcPr>
            <w:tcW w:w="1319" w:type="dxa"/>
            <w:vAlign w:val="center"/>
          </w:tcPr>
          <w:p w14:paraId="40E056CB">
            <w:pPr>
              <w:spacing w:line="560" w:lineRule="exact"/>
              <w:rPr>
                <w:rFonts w:cs="宋体"/>
                <w:sz w:val="28"/>
                <w:szCs w:val="28"/>
              </w:rPr>
            </w:pPr>
          </w:p>
        </w:tc>
        <w:tc>
          <w:tcPr>
            <w:tcW w:w="1248" w:type="dxa"/>
            <w:vAlign w:val="center"/>
          </w:tcPr>
          <w:p w14:paraId="537D96D7">
            <w:pPr>
              <w:spacing w:line="560" w:lineRule="exact"/>
              <w:rPr>
                <w:rFonts w:cs="宋体"/>
                <w:sz w:val="28"/>
                <w:szCs w:val="28"/>
              </w:rPr>
            </w:pPr>
          </w:p>
        </w:tc>
        <w:tc>
          <w:tcPr>
            <w:tcW w:w="1487" w:type="dxa"/>
            <w:vAlign w:val="center"/>
          </w:tcPr>
          <w:p w14:paraId="74E688F9">
            <w:pPr>
              <w:spacing w:line="560" w:lineRule="exact"/>
              <w:rPr>
                <w:rFonts w:cs="宋体"/>
                <w:sz w:val="28"/>
                <w:szCs w:val="28"/>
              </w:rPr>
            </w:pPr>
          </w:p>
        </w:tc>
        <w:tc>
          <w:tcPr>
            <w:tcW w:w="1233" w:type="dxa"/>
            <w:tcBorders>
              <w:left w:val="single" w:color="auto" w:sz="4" w:space="0"/>
            </w:tcBorders>
            <w:vAlign w:val="center"/>
          </w:tcPr>
          <w:p w14:paraId="301A6827">
            <w:pPr>
              <w:spacing w:line="560" w:lineRule="exact"/>
              <w:rPr>
                <w:rFonts w:cs="宋体"/>
                <w:sz w:val="28"/>
                <w:szCs w:val="28"/>
              </w:rPr>
            </w:pPr>
          </w:p>
        </w:tc>
      </w:tr>
      <w:tr w14:paraId="3094F3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35A5F004">
            <w:pPr>
              <w:spacing w:line="560" w:lineRule="exact"/>
              <w:rPr>
                <w:rFonts w:cs="宋体"/>
                <w:sz w:val="28"/>
                <w:szCs w:val="28"/>
              </w:rPr>
            </w:pPr>
          </w:p>
        </w:tc>
        <w:tc>
          <w:tcPr>
            <w:tcW w:w="1080" w:type="dxa"/>
            <w:vAlign w:val="center"/>
          </w:tcPr>
          <w:p w14:paraId="46108F58">
            <w:pPr>
              <w:spacing w:line="560" w:lineRule="exact"/>
              <w:rPr>
                <w:rFonts w:cs="宋体"/>
                <w:sz w:val="28"/>
                <w:szCs w:val="28"/>
              </w:rPr>
            </w:pPr>
          </w:p>
        </w:tc>
        <w:tc>
          <w:tcPr>
            <w:tcW w:w="1439" w:type="dxa"/>
            <w:vAlign w:val="center"/>
          </w:tcPr>
          <w:p w14:paraId="137453CF">
            <w:pPr>
              <w:spacing w:line="560" w:lineRule="exact"/>
              <w:rPr>
                <w:rFonts w:cs="宋体"/>
                <w:sz w:val="28"/>
                <w:szCs w:val="28"/>
              </w:rPr>
            </w:pPr>
          </w:p>
        </w:tc>
        <w:tc>
          <w:tcPr>
            <w:tcW w:w="1319" w:type="dxa"/>
            <w:vAlign w:val="center"/>
          </w:tcPr>
          <w:p w14:paraId="05CD316A">
            <w:pPr>
              <w:spacing w:line="560" w:lineRule="exact"/>
              <w:rPr>
                <w:rFonts w:cs="宋体"/>
                <w:sz w:val="28"/>
                <w:szCs w:val="28"/>
              </w:rPr>
            </w:pPr>
          </w:p>
        </w:tc>
        <w:tc>
          <w:tcPr>
            <w:tcW w:w="1248" w:type="dxa"/>
            <w:vAlign w:val="center"/>
          </w:tcPr>
          <w:p w14:paraId="43B47D33">
            <w:pPr>
              <w:spacing w:line="560" w:lineRule="exact"/>
              <w:rPr>
                <w:rFonts w:cs="宋体"/>
                <w:sz w:val="28"/>
                <w:szCs w:val="28"/>
              </w:rPr>
            </w:pPr>
          </w:p>
        </w:tc>
        <w:tc>
          <w:tcPr>
            <w:tcW w:w="1487" w:type="dxa"/>
            <w:vAlign w:val="center"/>
          </w:tcPr>
          <w:p w14:paraId="45560A2C">
            <w:pPr>
              <w:spacing w:line="560" w:lineRule="exact"/>
              <w:rPr>
                <w:rFonts w:cs="宋体"/>
                <w:sz w:val="28"/>
                <w:szCs w:val="28"/>
              </w:rPr>
            </w:pPr>
          </w:p>
        </w:tc>
        <w:tc>
          <w:tcPr>
            <w:tcW w:w="1233" w:type="dxa"/>
            <w:tcBorders>
              <w:left w:val="single" w:color="auto" w:sz="4" w:space="0"/>
            </w:tcBorders>
            <w:vAlign w:val="center"/>
          </w:tcPr>
          <w:p w14:paraId="22607782">
            <w:pPr>
              <w:spacing w:line="560" w:lineRule="exact"/>
              <w:rPr>
                <w:rFonts w:cs="宋体"/>
                <w:sz w:val="28"/>
                <w:szCs w:val="28"/>
              </w:rPr>
            </w:pPr>
          </w:p>
        </w:tc>
      </w:tr>
      <w:tr w14:paraId="540EED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C0CDD56">
            <w:pPr>
              <w:spacing w:line="560" w:lineRule="exact"/>
              <w:rPr>
                <w:rFonts w:cs="宋体"/>
                <w:sz w:val="28"/>
                <w:szCs w:val="28"/>
              </w:rPr>
            </w:pPr>
          </w:p>
        </w:tc>
        <w:tc>
          <w:tcPr>
            <w:tcW w:w="1080" w:type="dxa"/>
            <w:vAlign w:val="center"/>
          </w:tcPr>
          <w:p w14:paraId="4B290F1A">
            <w:pPr>
              <w:spacing w:line="560" w:lineRule="exact"/>
              <w:rPr>
                <w:rFonts w:cs="宋体"/>
                <w:sz w:val="28"/>
                <w:szCs w:val="28"/>
              </w:rPr>
            </w:pPr>
          </w:p>
        </w:tc>
        <w:tc>
          <w:tcPr>
            <w:tcW w:w="1439" w:type="dxa"/>
            <w:vAlign w:val="center"/>
          </w:tcPr>
          <w:p w14:paraId="088F41E2">
            <w:pPr>
              <w:spacing w:line="560" w:lineRule="exact"/>
              <w:rPr>
                <w:rFonts w:cs="宋体"/>
                <w:sz w:val="28"/>
                <w:szCs w:val="28"/>
              </w:rPr>
            </w:pPr>
          </w:p>
        </w:tc>
        <w:tc>
          <w:tcPr>
            <w:tcW w:w="1319" w:type="dxa"/>
            <w:vAlign w:val="center"/>
          </w:tcPr>
          <w:p w14:paraId="45AC7D44">
            <w:pPr>
              <w:spacing w:line="560" w:lineRule="exact"/>
              <w:rPr>
                <w:rFonts w:cs="宋体"/>
                <w:sz w:val="28"/>
                <w:szCs w:val="28"/>
              </w:rPr>
            </w:pPr>
          </w:p>
        </w:tc>
        <w:tc>
          <w:tcPr>
            <w:tcW w:w="1248" w:type="dxa"/>
            <w:vAlign w:val="center"/>
          </w:tcPr>
          <w:p w14:paraId="72BB76A4">
            <w:pPr>
              <w:spacing w:line="560" w:lineRule="exact"/>
              <w:rPr>
                <w:rFonts w:cs="宋体"/>
                <w:sz w:val="28"/>
                <w:szCs w:val="28"/>
              </w:rPr>
            </w:pPr>
          </w:p>
        </w:tc>
        <w:tc>
          <w:tcPr>
            <w:tcW w:w="1487" w:type="dxa"/>
            <w:vAlign w:val="center"/>
          </w:tcPr>
          <w:p w14:paraId="552E7334">
            <w:pPr>
              <w:spacing w:line="560" w:lineRule="exact"/>
              <w:rPr>
                <w:rFonts w:cs="宋体"/>
                <w:sz w:val="28"/>
                <w:szCs w:val="28"/>
              </w:rPr>
            </w:pPr>
          </w:p>
        </w:tc>
        <w:tc>
          <w:tcPr>
            <w:tcW w:w="1233" w:type="dxa"/>
            <w:tcBorders>
              <w:left w:val="single" w:color="auto" w:sz="4" w:space="0"/>
            </w:tcBorders>
            <w:vAlign w:val="center"/>
          </w:tcPr>
          <w:p w14:paraId="12738C02">
            <w:pPr>
              <w:spacing w:line="560" w:lineRule="exact"/>
              <w:rPr>
                <w:rFonts w:cs="宋体"/>
                <w:sz w:val="28"/>
                <w:szCs w:val="28"/>
              </w:rPr>
            </w:pPr>
          </w:p>
        </w:tc>
      </w:tr>
      <w:tr w14:paraId="45F7EA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9A35E18">
            <w:pPr>
              <w:spacing w:line="560" w:lineRule="exact"/>
              <w:rPr>
                <w:rFonts w:cs="宋体"/>
                <w:sz w:val="28"/>
                <w:szCs w:val="28"/>
              </w:rPr>
            </w:pPr>
          </w:p>
        </w:tc>
        <w:tc>
          <w:tcPr>
            <w:tcW w:w="1080" w:type="dxa"/>
            <w:vAlign w:val="center"/>
          </w:tcPr>
          <w:p w14:paraId="48CAF63A">
            <w:pPr>
              <w:spacing w:line="560" w:lineRule="exact"/>
              <w:rPr>
                <w:rFonts w:cs="宋体"/>
                <w:sz w:val="28"/>
                <w:szCs w:val="28"/>
              </w:rPr>
            </w:pPr>
          </w:p>
        </w:tc>
        <w:tc>
          <w:tcPr>
            <w:tcW w:w="1439" w:type="dxa"/>
            <w:tcBorders>
              <w:right w:val="single" w:color="auto" w:sz="4" w:space="0"/>
            </w:tcBorders>
            <w:vAlign w:val="center"/>
          </w:tcPr>
          <w:p w14:paraId="4EA93D3B">
            <w:pPr>
              <w:spacing w:line="560" w:lineRule="exact"/>
              <w:rPr>
                <w:rFonts w:cs="宋体"/>
                <w:sz w:val="28"/>
                <w:szCs w:val="28"/>
              </w:rPr>
            </w:pPr>
          </w:p>
        </w:tc>
        <w:tc>
          <w:tcPr>
            <w:tcW w:w="1319" w:type="dxa"/>
            <w:tcBorders>
              <w:left w:val="single" w:color="auto" w:sz="4" w:space="0"/>
            </w:tcBorders>
            <w:vAlign w:val="center"/>
          </w:tcPr>
          <w:p w14:paraId="3BDCF31B">
            <w:pPr>
              <w:spacing w:line="560" w:lineRule="exact"/>
              <w:rPr>
                <w:rFonts w:cs="宋体"/>
                <w:sz w:val="28"/>
                <w:szCs w:val="28"/>
              </w:rPr>
            </w:pPr>
          </w:p>
        </w:tc>
        <w:tc>
          <w:tcPr>
            <w:tcW w:w="1248" w:type="dxa"/>
            <w:vAlign w:val="center"/>
          </w:tcPr>
          <w:p w14:paraId="109BE3C0">
            <w:pPr>
              <w:spacing w:line="560" w:lineRule="exact"/>
              <w:rPr>
                <w:rFonts w:cs="宋体"/>
                <w:sz w:val="28"/>
                <w:szCs w:val="28"/>
              </w:rPr>
            </w:pPr>
          </w:p>
        </w:tc>
        <w:tc>
          <w:tcPr>
            <w:tcW w:w="1487" w:type="dxa"/>
            <w:vAlign w:val="center"/>
          </w:tcPr>
          <w:p w14:paraId="365112DB">
            <w:pPr>
              <w:spacing w:line="560" w:lineRule="exact"/>
              <w:rPr>
                <w:rFonts w:cs="宋体"/>
                <w:sz w:val="28"/>
                <w:szCs w:val="28"/>
              </w:rPr>
            </w:pPr>
          </w:p>
        </w:tc>
        <w:tc>
          <w:tcPr>
            <w:tcW w:w="1233" w:type="dxa"/>
            <w:tcBorders>
              <w:left w:val="single" w:color="auto" w:sz="4" w:space="0"/>
            </w:tcBorders>
            <w:vAlign w:val="center"/>
          </w:tcPr>
          <w:p w14:paraId="0A80DC26">
            <w:pPr>
              <w:spacing w:line="560" w:lineRule="exact"/>
              <w:rPr>
                <w:rFonts w:cs="宋体"/>
                <w:sz w:val="28"/>
                <w:szCs w:val="28"/>
              </w:rPr>
            </w:pPr>
          </w:p>
        </w:tc>
      </w:tr>
      <w:tr w14:paraId="3D6741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EA8B109">
            <w:pPr>
              <w:spacing w:line="560" w:lineRule="exact"/>
              <w:rPr>
                <w:rFonts w:cs="宋体"/>
                <w:sz w:val="28"/>
                <w:szCs w:val="28"/>
              </w:rPr>
            </w:pPr>
          </w:p>
        </w:tc>
        <w:tc>
          <w:tcPr>
            <w:tcW w:w="1080" w:type="dxa"/>
            <w:vAlign w:val="center"/>
          </w:tcPr>
          <w:p w14:paraId="16D845C2">
            <w:pPr>
              <w:spacing w:line="560" w:lineRule="exact"/>
              <w:rPr>
                <w:rFonts w:cs="宋体"/>
                <w:sz w:val="28"/>
                <w:szCs w:val="28"/>
              </w:rPr>
            </w:pPr>
          </w:p>
        </w:tc>
        <w:tc>
          <w:tcPr>
            <w:tcW w:w="1439" w:type="dxa"/>
            <w:tcBorders>
              <w:right w:val="single" w:color="auto" w:sz="4" w:space="0"/>
            </w:tcBorders>
            <w:vAlign w:val="center"/>
          </w:tcPr>
          <w:p w14:paraId="29C27EC7">
            <w:pPr>
              <w:spacing w:line="560" w:lineRule="exact"/>
              <w:rPr>
                <w:rFonts w:cs="宋体"/>
                <w:sz w:val="28"/>
                <w:szCs w:val="28"/>
              </w:rPr>
            </w:pPr>
          </w:p>
        </w:tc>
        <w:tc>
          <w:tcPr>
            <w:tcW w:w="1319" w:type="dxa"/>
            <w:tcBorders>
              <w:left w:val="single" w:color="auto" w:sz="4" w:space="0"/>
            </w:tcBorders>
            <w:vAlign w:val="center"/>
          </w:tcPr>
          <w:p w14:paraId="70483CDF">
            <w:pPr>
              <w:spacing w:line="560" w:lineRule="exact"/>
              <w:rPr>
                <w:rFonts w:cs="宋体"/>
                <w:sz w:val="28"/>
                <w:szCs w:val="28"/>
              </w:rPr>
            </w:pPr>
          </w:p>
        </w:tc>
        <w:tc>
          <w:tcPr>
            <w:tcW w:w="1248" w:type="dxa"/>
            <w:vAlign w:val="center"/>
          </w:tcPr>
          <w:p w14:paraId="76307F91">
            <w:pPr>
              <w:spacing w:line="560" w:lineRule="exact"/>
              <w:rPr>
                <w:rFonts w:cs="宋体"/>
                <w:sz w:val="28"/>
                <w:szCs w:val="28"/>
              </w:rPr>
            </w:pPr>
          </w:p>
        </w:tc>
        <w:tc>
          <w:tcPr>
            <w:tcW w:w="1487" w:type="dxa"/>
            <w:vAlign w:val="center"/>
          </w:tcPr>
          <w:p w14:paraId="4BB04E27">
            <w:pPr>
              <w:spacing w:line="560" w:lineRule="exact"/>
              <w:rPr>
                <w:rFonts w:cs="宋体"/>
                <w:sz w:val="28"/>
                <w:szCs w:val="28"/>
              </w:rPr>
            </w:pPr>
          </w:p>
        </w:tc>
        <w:tc>
          <w:tcPr>
            <w:tcW w:w="1233" w:type="dxa"/>
            <w:tcBorders>
              <w:left w:val="single" w:color="auto" w:sz="4" w:space="0"/>
            </w:tcBorders>
            <w:vAlign w:val="center"/>
          </w:tcPr>
          <w:p w14:paraId="683C0759">
            <w:pPr>
              <w:spacing w:line="560" w:lineRule="exact"/>
              <w:rPr>
                <w:rFonts w:cs="宋体"/>
                <w:sz w:val="28"/>
                <w:szCs w:val="28"/>
              </w:rPr>
            </w:pPr>
          </w:p>
        </w:tc>
      </w:tr>
    </w:tbl>
    <w:p w14:paraId="614CA977">
      <w:pPr>
        <w:spacing w:line="560" w:lineRule="exact"/>
        <w:rPr>
          <w:rFonts w:eastAsia="仿宋_GB2312" w:cs="仿宋_GB2312"/>
          <w:b/>
          <w:bCs/>
          <w:sz w:val="22"/>
          <w:szCs w:val="22"/>
        </w:rPr>
      </w:pPr>
      <w:r>
        <w:rPr>
          <w:rFonts w:hint="eastAsia" w:eastAsia="仿宋_GB2312" w:cs="仿宋_GB2312"/>
          <w:b/>
          <w:bCs/>
          <w:sz w:val="22"/>
          <w:szCs w:val="22"/>
        </w:rPr>
        <w:t>注：业绩需提供合同复印件。</w:t>
      </w:r>
    </w:p>
    <w:p w14:paraId="53DC6D16">
      <w:pPr>
        <w:spacing w:line="560" w:lineRule="exact"/>
        <w:ind w:left="360"/>
        <w:rPr>
          <w:rFonts w:cs="宋体"/>
          <w:sz w:val="28"/>
          <w:szCs w:val="28"/>
        </w:rPr>
      </w:pPr>
    </w:p>
    <w:p w14:paraId="2AFB8F74">
      <w:pPr>
        <w:spacing w:line="560" w:lineRule="exact"/>
        <w:rPr>
          <w:rFonts w:cs="宋体"/>
          <w:sz w:val="28"/>
          <w:szCs w:val="28"/>
        </w:rPr>
      </w:pPr>
    </w:p>
    <w:p w14:paraId="1A7D63FD">
      <w:pPr>
        <w:spacing w:line="560" w:lineRule="exact"/>
        <w:ind w:firstLine="560" w:firstLineChars="200"/>
        <w:jc w:val="right"/>
        <w:rPr>
          <w:rFonts w:cs="宋体"/>
          <w:sz w:val="28"/>
          <w:szCs w:val="28"/>
        </w:rPr>
      </w:pPr>
      <w:r>
        <w:rPr>
          <w:rFonts w:hint="eastAsia" w:cs="宋体"/>
          <w:sz w:val="28"/>
          <w:szCs w:val="28"/>
        </w:rPr>
        <w:t>比选申请人名称：</w:t>
      </w:r>
      <w:r>
        <w:rPr>
          <w:rFonts w:hint="eastAsia" w:cs="宋体"/>
          <w:sz w:val="28"/>
          <w:szCs w:val="28"/>
          <w:u w:val="single"/>
        </w:rPr>
        <w:t xml:space="preserve">              </w:t>
      </w:r>
      <w:r>
        <w:rPr>
          <w:rFonts w:hint="eastAsia" w:cs="宋体"/>
          <w:sz w:val="28"/>
          <w:szCs w:val="28"/>
        </w:rPr>
        <w:t>（盖单位公章）</w:t>
      </w:r>
    </w:p>
    <w:p w14:paraId="477003B9">
      <w:pPr>
        <w:spacing w:line="560" w:lineRule="exact"/>
        <w:jc w:val="center"/>
        <w:rPr>
          <w:rFonts w:cs="宋体"/>
          <w:sz w:val="28"/>
          <w:szCs w:val="28"/>
        </w:rPr>
      </w:pPr>
      <w:r>
        <w:rPr>
          <w:rFonts w:hint="eastAsia" w:cs="宋体"/>
          <w:sz w:val="28"/>
          <w:szCs w:val="28"/>
        </w:rPr>
        <w:t>法定代表人或授权代表（签字）：</w:t>
      </w:r>
    </w:p>
    <w:p w14:paraId="3F8D8BA4">
      <w:pPr>
        <w:adjustRightInd w:val="0"/>
        <w:spacing w:line="560" w:lineRule="exact"/>
        <w:jc w:val="right"/>
        <w:rPr>
          <w:rFonts w:cs="宋体"/>
          <w:bCs/>
          <w:sz w:val="28"/>
          <w:szCs w:val="28"/>
        </w:rPr>
      </w:pPr>
      <w:r>
        <w:rPr>
          <w:rFonts w:hint="eastAsia" w:cs="宋体"/>
          <w:bCs/>
          <w:sz w:val="28"/>
          <w:szCs w:val="28"/>
        </w:rPr>
        <w:t>日  期：</w:t>
      </w:r>
      <w:r>
        <w:rPr>
          <w:rFonts w:hint="eastAsia" w:cs="宋体"/>
          <w:sz w:val="28"/>
          <w:szCs w:val="28"/>
          <w:u w:val="single"/>
        </w:rPr>
        <w:t xml:space="preserve">     </w:t>
      </w:r>
      <w:r>
        <w:rPr>
          <w:rFonts w:hint="eastAsia" w:cs="宋体"/>
          <w:bCs/>
          <w:sz w:val="28"/>
          <w:szCs w:val="28"/>
        </w:rPr>
        <w:t>年</w:t>
      </w:r>
      <w:r>
        <w:rPr>
          <w:rFonts w:hint="eastAsia" w:cs="宋体"/>
          <w:sz w:val="28"/>
          <w:szCs w:val="28"/>
          <w:u w:val="single"/>
        </w:rPr>
        <w:t xml:space="preserve">     </w:t>
      </w:r>
      <w:r>
        <w:rPr>
          <w:rFonts w:hint="eastAsia" w:cs="宋体"/>
          <w:bCs/>
          <w:sz w:val="28"/>
          <w:szCs w:val="28"/>
        </w:rPr>
        <w:t>月</w:t>
      </w:r>
      <w:r>
        <w:rPr>
          <w:rFonts w:hint="eastAsia" w:cs="宋体"/>
          <w:sz w:val="28"/>
          <w:szCs w:val="28"/>
          <w:u w:val="single"/>
        </w:rPr>
        <w:t xml:space="preserve">     </w:t>
      </w:r>
      <w:r>
        <w:rPr>
          <w:rFonts w:hint="eastAsia" w:cs="宋体"/>
          <w:bCs/>
          <w:sz w:val="28"/>
          <w:szCs w:val="28"/>
        </w:rPr>
        <w:t>日</w:t>
      </w:r>
    </w:p>
    <w:p w14:paraId="272D0512">
      <w:pPr>
        <w:spacing w:line="560" w:lineRule="exact"/>
        <w:rPr>
          <w:rFonts w:cs="宋体"/>
          <w:sz w:val="28"/>
          <w:szCs w:val="28"/>
        </w:rPr>
      </w:pPr>
    </w:p>
    <w:p w14:paraId="6CF14591">
      <w:pPr>
        <w:pStyle w:val="7"/>
        <w:spacing w:line="560" w:lineRule="exact"/>
        <w:ind w:firstLine="560"/>
        <w:rPr>
          <w:rFonts w:cs="宋体"/>
          <w:sz w:val="28"/>
          <w:szCs w:val="28"/>
        </w:rPr>
      </w:pPr>
    </w:p>
    <w:p w14:paraId="1A034B40">
      <w:pPr>
        <w:spacing w:line="560" w:lineRule="exact"/>
        <w:rPr>
          <w:rFonts w:cs="宋体"/>
          <w:sz w:val="28"/>
          <w:szCs w:val="28"/>
        </w:rPr>
      </w:pPr>
    </w:p>
    <w:p w14:paraId="209DD3CB">
      <w:pPr>
        <w:pStyle w:val="7"/>
        <w:spacing w:line="560" w:lineRule="exact"/>
        <w:ind w:firstLine="560"/>
        <w:rPr>
          <w:rFonts w:cs="宋体"/>
          <w:sz w:val="28"/>
          <w:szCs w:val="28"/>
        </w:rPr>
      </w:pPr>
    </w:p>
    <w:p w14:paraId="65751F16">
      <w:pPr>
        <w:spacing w:line="560" w:lineRule="exact"/>
        <w:rPr>
          <w:rFonts w:cs="宋体"/>
          <w:sz w:val="28"/>
          <w:szCs w:val="28"/>
        </w:rPr>
      </w:pPr>
    </w:p>
    <w:p w14:paraId="61A7CB53">
      <w:pPr>
        <w:pStyle w:val="7"/>
        <w:spacing w:line="560" w:lineRule="exact"/>
        <w:ind w:firstLine="560"/>
        <w:rPr>
          <w:rFonts w:cs="宋体"/>
          <w:sz w:val="28"/>
          <w:szCs w:val="28"/>
        </w:rPr>
      </w:pPr>
    </w:p>
    <w:p w14:paraId="22DB8D3A">
      <w:pPr>
        <w:spacing w:line="560" w:lineRule="exact"/>
        <w:rPr>
          <w:rFonts w:cs="宋体"/>
          <w:sz w:val="28"/>
          <w:szCs w:val="28"/>
        </w:rPr>
      </w:pPr>
    </w:p>
    <w:p w14:paraId="15422ED0">
      <w:pPr>
        <w:pStyle w:val="7"/>
        <w:spacing w:line="560" w:lineRule="exact"/>
        <w:ind w:firstLine="560"/>
        <w:rPr>
          <w:rFonts w:cs="宋体"/>
          <w:sz w:val="28"/>
          <w:szCs w:val="28"/>
        </w:rPr>
      </w:pPr>
    </w:p>
    <w:p w14:paraId="331BCD33">
      <w:pPr>
        <w:spacing w:line="560" w:lineRule="exact"/>
        <w:jc w:val="center"/>
        <w:rPr>
          <w:rFonts w:cs="宋体"/>
          <w:b/>
          <w:sz w:val="28"/>
          <w:szCs w:val="28"/>
        </w:rPr>
      </w:pPr>
      <w:r>
        <w:rPr>
          <w:rFonts w:hint="eastAsia" w:eastAsia="黑体" w:cs="黑体"/>
          <w:sz w:val="32"/>
          <w:szCs w:val="32"/>
        </w:rPr>
        <w:t>八、比选申请人拟投入人员名单</w:t>
      </w:r>
    </w:p>
    <w:p w14:paraId="4C649D34">
      <w:pPr>
        <w:spacing w:line="560" w:lineRule="exact"/>
        <w:rPr>
          <w:rFonts w:cs="宋体"/>
          <w:sz w:val="28"/>
          <w:szCs w:val="2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3"/>
        <w:gridCol w:w="1423"/>
        <w:gridCol w:w="1423"/>
        <w:gridCol w:w="1714"/>
        <w:gridCol w:w="1132"/>
      </w:tblGrid>
      <w:tr w14:paraId="3A70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21" w:type="dxa"/>
            <w:vAlign w:val="center"/>
          </w:tcPr>
          <w:p w14:paraId="646E0F66">
            <w:pPr>
              <w:spacing w:line="560" w:lineRule="exact"/>
              <w:jc w:val="center"/>
              <w:rPr>
                <w:rFonts w:eastAsia="黑体" w:cs="黑体"/>
                <w:sz w:val="24"/>
              </w:rPr>
            </w:pPr>
            <w:r>
              <w:rPr>
                <w:rFonts w:hint="eastAsia" w:eastAsia="黑体" w:cs="黑体"/>
                <w:sz w:val="24"/>
              </w:rPr>
              <w:t>类别</w:t>
            </w:r>
          </w:p>
        </w:tc>
        <w:tc>
          <w:tcPr>
            <w:tcW w:w="1423" w:type="dxa"/>
            <w:vAlign w:val="center"/>
          </w:tcPr>
          <w:p w14:paraId="78934EB7">
            <w:pPr>
              <w:spacing w:line="560" w:lineRule="exact"/>
              <w:jc w:val="center"/>
              <w:rPr>
                <w:rFonts w:eastAsia="黑体" w:cs="黑体"/>
                <w:sz w:val="24"/>
              </w:rPr>
            </w:pPr>
            <w:r>
              <w:rPr>
                <w:rFonts w:hint="eastAsia" w:eastAsia="黑体" w:cs="黑体"/>
                <w:sz w:val="24"/>
              </w:rPr>
              <w:t>职务</w:t>
            </w:r>
          </w:p>
        </w:tc>
        <w:tc>
          <w:tcPr>
            <w:tcW w:w="1423" w:type="dxa"/>
            <w:vAlign w:val="center"/>
          </w:tcPr>
          <w:p w14:paraId="79B04EB8">
            <w:pPr>
              <w:spacing w:line="560" w:lineRule="exact"/>
              <w:jc w:val="center"/>
              <w:rPr>
                <w:rFonts w:eastAsia="黑体" w:cs="黑体"/>
                <w:sz w:val="24"/>
              </w:rPr>
            </w:pPr>
            <w:r>
              <w:rPr>
                <w:rFonts w:hint="eastAsia" w:eastAsia="黑体" w:cs="黑体"/>
                <w:sz w:val="24"/>
              </w:rPr>
              <w:t>姓名</w:t>
            </w:r>
          </w:p>
        </w:tc>
        <w:tc>
          <w:tcPr>
            <w:tcW w:w="1423" w:type="dxa"/>
            <w:vAlign w:val="center"/>
          </w:tcPr>
          <w:p w14:paraId="69C5738B">
            <w:pPr>
              <w:spacing w:line="560" w:lineRule="exact"/>
              <w:jc w:val="center"/>
              <w:rPr>
                <w:rFonts w:eastAsia="黑体" w:cs="黑体"/>
                <w:sz w:val="24"/>
              </w:rPr>
            </w:pPr>
            <w:r>
              <w:rPr>
                <w:rFonts w:hint="eastAsia" w:eastAsia="黑体" w:cs="黑体"/>
                <w:sz w:val="24"/>
              </w:rPr>
              <w:t>联系方式</w:t>
            </w:r>
          </w:p>
        </w:tc>
        <w:tc>
          <w:tcPr>
            <w:tcW w:w="1714" w:type="dxa"/>
            <w:vAlign w:val="center"/>
          </w:tcPr>
          <w:p w14:paraId="573738AD">
            <w:pPr>
              <w:spacing w:line="560" w:lineRule="exact"/>
              <w:jc w:val="center"/>
              <w:rPr>
                <w:rFonts w:eastAsia="黑体" w:cs="黑体"/>
                <w:sz w:val="24"/>
              </w:rPr>
            </w:pPr>
            <w:r>
              <w:rPr>
                <w:rFonts w:hint="eastAsia" w:eastAsia="黑体" w:cs="黑体"/>
                <w:sz w:val="24"/>
              </w:rPr>
              <w:t>证书编号</w:t>
            </w:r>
          </w:p>
        </w:tc>
        <w:tc>
          <w:tcPr>
            <w:tcW w:w="1132" w:type="dxa"/>
            <w:vAlign w:val="center"/>
          </w:tcPr>
          <w:p w14:paraId="2A61C9CE">
            <w:pPr>
              <w:spacing w:line="560" w:lineRule="exact"/>
              <w:jc w:val="center"/>
              <w:rPr>
                <w:rFonts w:eastAsia="黑体" w:cs="黑体"/>
                <w:sz w:val="24"/>
              </w:rPr>
            </w:pPr>
            <w:r>
              <w:rPr>
                <w:rFonts w:hint="eastAsia" w:eastAsia="黑体" w:cs="黑体"/>
                <w:sz w:val="24"/>
              </w:rPr>
              <w:t>备注</w:t>
            </w:r>
          </w:p>
        </w:tc>
      </w:tr>
      <w:tr w14:paraId="2FA3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21" w:type="dxa"/>
            <w:vMerge w:val="restart"/>
            <w:vAlign w:val="center"/>
          </w:tcPr>
          <w:p w14:paraId="70335D94">
            <w:pPr>
              <w:spacing w:line="560" w:lineRule="exact"/>
              <w:jc w:val="center"/>
              <w:rPr>
                <w:rFonts w:eastAsia="黑体" w:cs="黑体"/>
                <w:sz w:val="24"/>
              </w:rPr>
            </w:pPr>
            <w:r>
              <w:rPr>
                <w:rFonts w:hint="eastAsia" w:eastAsia="黑体" w:cs="黑体"/>
                <w:sz w:val="24"/>
              </w:rPr>
              <w:t>管理人员</w:t>
            </w:r>
          </w:p>
        </w:tc>
        <w:tc>
          <w:tcPr>
            <w:tcW w:w="1423" w:type="dxa"/>
          </w:tcPr>
          <w:p w14:paraId="272874F2">
            <w:pPr>
              <w:spacing w:line="560" w:lineRule="exact"/>
              <w:rPr>
                <w:rFonts w:cs="宋体"/>
                <w:sz w:val="28"/>
                <w:szCs w:val="28"/>
              </w:rPr>
            </w:pPr>
          </w:p>
        </w:tc>
        <w:tc>
          <w:tcPr>
            <w:tcW w:w="1423" w:type="dxa"/>
          </w:tcPr>
          <w:p w14:paraId="413DF88B">
            <w:pPr>
              <w:spacing w:line="560" w:lineRule="exact"/>
              <w:rPr>
                <w:rFonts w:cs="宋体"/>
                <w:sz w:val="28"/>
                <w:szCs w:val="28"/>
              </w:rPr>
            </w:pPr>
          </w:p>
        </w:tc>
        <w:tc>
          <w:tcPr>
            <w:tcW w:w="1423" w:type="dxa"/>
          </w:tcPr>
          <w:p w14:paraId="23F7A6F9">
            <w:pPr>
              <w:spacing w:line="560" w:lineRule="exact"/>
              <w:rPr>
                <w:rFonts w:cs="宋体"/>
                <w:sz w:val="28"/>
                <w:szCs w:val="28"/>
              </w:rPr>
            </w:pPr>
          </w:p>
        </w:tc>
        <w:tc>
          <w:tcPr>
            <w:tcW w:w="1714" w:type="dxa"/>
          </w:tcPr>
          <w:p w14:paraId="0E5C359D">
            <w:pPr>
              <w:spacing w:line="560" w:lineRule="exact"/>
              <w:rPr>
                <w:rFonts w:cs="宋体"/>
                <w:sz w:val="28"/>
                <w:szCs w:val="28"/>
              </w:rPr>
            </w:pPr>
          </w:p>
        </w:tc>
        <w:tc>
          <w:tcPr>
            <w:tcW w:w="1132" w:type="dxa"/>
          </w:tcPr>
          <w:p w14:paraId="7DD27F1A">
            <w:pPr>
              <w:spacing w:line="560" w:lineRule="exact"/>
              <w:rPr>
                <w:rFonts w:cs="宋体"/>
                <w:sz w:val="28"/>
                <w:szCs w:val="28"/>
              </w:rPr>
            </w:pPr>
          </w:p>
        </w:tc>
      </w:tr>
      <w:tr w14:paraId="6D1C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21" w:type="dxa"/>
            <w:vMerge w:val="continue"/>
            <w:vAlign w:val="center"/>
          </w:tcPr>
          <w:p w14:paraId="3338AF65">
            <w:pPr>
              <w:spacing w:line="560" w:lineRule="exact"/>
              <w:jc w:val="center"/>
              <w:rPr>
                <w:rFonts w:eastAsia="黑体" w:cs="黑体"/>
                <w:sz w:val="24"/>
              </w:rPr>
            </w:pPr>
          </w:p>
        </w:tc>
        <w:tc>
          <w:tcPr>
            <w:tcW w:w="1423" w:type="dxa"/>
          </w:tcPr>
          <w:p w14:paraId="3426DDE4">
            <w:pPr>
              <w:spacing w:line="560" w:lineRule="exact"/>
              <w:rPr>
                <w:rFonts w:cs="宋体"/>
                <w:sz w:val="28"/>
                <w:szCs w:val="28"/>
              </w:rPr>
            </w:pPr>
          </w:p>
        </w:tc>
        <w:tc>
          <w:tcPr>
            <w:tcW w:w="1423" w:type="dxa"/>
          </w:tcPr>
          <w:p w14:paraId="362F44DE">
            <w:pPr>
              <w:spacing w:line="560" w:lineRule="exact"/>
              <w:rPr>
                <w:rFonts w:cs="宋体"/>
                <w:sz w:val="28"/>
                <w:szCs w:val="28"/>
              </w:rPr>
            </w:pPr>
          </w:p>
        </w:tc>
        <w:tc>
          <w:tcPr>
            <w:tcW w:w="1423" w:type="dxa"/>
          </w:tcPr>
          <w:p w14:paraId="28121809">
            <w:pPr>
              <w:spacing w:line="560" w:lineRule="exact"/>
              <w:rPr>
                <w:rFonts w:cs="宋体"/>
                <w:sz w:val="28"/>
                <w:szCs w:val="28"/>
              </w:rPr>
            </w:pPr>
          </w:p>
        </w:tc>
        <w:tc>
          <w:tcPr>
            <w:tcW w:w="1714" w:type="dxa"/>
          </w:tcPr>
          <w:p w14:paraId="28B0ED3D">
            <w:pPr>
              <w:spacing w:line="560" w:lineRule="exact"/>
              <w:rPr>
                <w:rFonts w:cs="宋体"/>
                <w:sz w:val="28"/>
                <w:szCs w:val="28"/>
              </w:rPr>
            </w:pPr>
          </w:p>
        </w:tc>
        <w:tc>
          <w:tcPr>
            <w:tcW w:w="1132" w:type="dxa"/>
          </w:tcPr>
          <w:p w14:paraId="2198C00E">
            <w:pPr>
              <w:spacing w:line="560" w:lineRule="exact"/>
              <w:rPr>
                <w:rFonts w:cs="宋体"/>
                <w:sz w:val="28"/>
                <w:szCs w:val="28"/>
              </w:rPr>
            </w:pPr>
          </w:p>
        </w:tc>
      </w:tr>
      <w:tr w14:paraId="401D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21" w:type="dxa"/>
            <w:vMerge w:val="continue"/>
            <w:vAlign w:val="center"/>
          </w:tcPr>
          <w:p w14:paraId="795803CE">
            <w:pPr>
              <w:spacing w:line="560" w:lineRule="exact"/>
              <w:jc w:val="center"/>
              <w:rPr>
                <w:rFonts w:eastAsia="黑体" w:cs="黑体"/>
                <w:sz w:val="24"/>
              </w:rPr>
            </w:pPr>
          </w:p>
        </w:tc>
        <w:tc>
          <w:tcPr>
            <w:tcW w:w="1423" w:type="dxa"/>
          </w:tcPr>
          <w:p w14:paraId="7B86002A">
            <w:pPr>
              <w:spacing w:line="560" w:lineRule="exact"/>
              <w:rPr>
                <w:rFonts w:cs="宋体"/>
                <w:sz w:val="28"/>
                <w:szCs w:val="28"/>
              </w:rPr>
            </w:pPr>
          </w:p>
        </w:tc>
        <w:tc>
          <w:tcPr>
            <w:tcW w:w="1423" w:type="dxa"/>
          </w:tcPr>
          <w:p w14:paraId="5F3B2045">
            <w:pPr>
              <w:spacing w:line="560" w:lineRule="exact"/>
              <w:rPr>
                <w:rFonts w:cs="宋体"/>
                <w:sz w:val="28"/>
                <w:szCs w:val="28"/>
              </w:rPr>
            </w:pPr>
          </w:p>
        </w:tc>
        <w:tc>
          <w:tcPr>
            <w:tcW w:w="1423" w:type="dxa"/>
          </w:tcPr>
          <w:p w14:paraId="7855A387">
            <w:pPr>
              <w:spacing w:line="560" w:lineRule="exact"/>
              <w:rPr>
                <w:rFonts w:cs="宋体"/>
                <w:sz w:val="28"/>
                <w:szCs w:val="28"/>
              </w:rPr>
            </w:pPr>
          </w:p>
        </w:tc>
        <w:tc>
          <w:tcPr>
            <w:tcW w:w="1714" w:type="dxa"/>
          </w:tcPr>
          <w:p w14:paraId="282A6369">
            <w:pPr>
              <w:spacing w:line="560" w:lineRule="exact"/>
              <w:rPr>
                <w:rFonts w:cs="宋体"/>
                <w:sz w:val="28"/>
                <w:szCs w:val="28"/>
              </w:rPr>
            </w:pPr>
          </w:p>
        </w:tc>
        <w:tc>
          <w:tcPr>
            <w:tcW w:w="1132" w:type="dxa"/>
          </w:tcPr>
          <w:p w14:paraId="0B3AA30C">
            <w:pPr>
              <w:spacing w:line="560" w:lineRule="exact"/>
              <w:rPr>
                <w:rFonts w:cs="宋体"/>
                <w:sz w:val="28"/>
                <w:szCs w:val="28"/>
              </w:rPr>
            </w:pPr>
          </w:p>
        </w:tc>
      </w:tr>
      <w:tr w14:paraId="753E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21" w:type="dxa"/>
            <w:vMerge w:val="restart"/>
            <w:vAlign w:val="center"/>
          </w:tcPr>
          <w:p w14:paraId="63DBEB1C">
            <w:pPr>
              <w:spacing w:line="560" w:lineRule="exact"/>
              <w:jc w:val="center"/>
              <w:rPr>
                <w:rFonts w:eastAsia="黑体" w:cs="黑体"/>
                <w:sz w:val="24"/>
              </w:rPr>
            </w:pPr>
            <w:r>
              <w:rPr>
                <w:rFonts w:hint="eastAsia" w:eastAsia="黑体" w:cs="黑体"/>
                <w:sz w:val="24"/>
              </w:rPr>
              <w:t>技术人员</w:t>
            </w:r>
          </w:p>
        </w:tc>
        <w:tc>
          <w:tcPr>
            <w:tcW w:w="1423" w:type="dxa"/>
          </w:tcPr>
          <w:p w14:paraId="133E93E1">
            <w:pPr>
              <w:spacing w:line="560" w:lineRule="exact"/>
              <w:rPr>
                <w:rFonts w:cs="宋体"/>
                <w:sz w:val="28"/>
                <w:szCs w:val="28"/>
              </w:rPr>
            </w:pPr>
          </w:p>
        </w:tc>
        <w:tc>
          <w:tcPr>
            <w:tcW w:w="1423" w:type="dxa"/>
          </w:tcPr>
          <w:p w14:paraId="772AEB5C">
            <w:pPr>
              <w:spacing w:line="560" w:lineRule="exact"/>
              <w:rPr>
                <w:rFonts w:cs="宋体"/>
                <w:sz w:val="28"/>
                <w:szCs w:val="28"/>
              </w:rPr>
            </w:pPr>
          </w:p>
        </w:tc>
        <w:tc>
          <w:tcPr>
            <w:tcW w:w="1423" w:type="dxa"/>
          </w:tcPr>
          <w:p w14:paraId="5A0C0124">
            <w:pPr>
              <w:spacing w:line="560" w:lineRule="exact"/>
              <w:rPr>
                <w:rFonts w:cs="宋体"/>
                <w:sz w:val="28"/>
                <w:szCs w:val="28"/>
              </w:rPr>
            </w:pPr>
          </w:p>
        </w:tc>
        <w:tc>
          <w:tcPr>
            <w:tcW w:w="1714" w:type="dxa"/>
          </w:tcPr>
          <w:p w14:paraId="44D73769">
            <w:pPr>
              <w:spacing w:line="560" w:lineRule="exact"/>
              <w:rPr>
                <w:rFonts w:cs="宋体"/>
                <w:sz w:val="28"/>
                <w:szCs w:val="28"/>
              </w:rPr>
            </w:pPr>
          </w:p>
        </w:tc>
        <w:tc>
          <w:tcPr>
            <w:tcW w:w="1132" w:type="dxa"/>
          </w:tcPr>
          <w:p w14:paraId="37D2FCD9">
            <w:pPr>
              <w:spacing w:line="560" w:lineRule="exact"/>
              <w:rPr>
                <w:rFonts w:cs="宋体"/>
                <w:sz w:val="28"/>
                <w:szCs w:val="28"/>
              </w:rPr>
            </w:pPr>
          </w:p>
        </w:tc>
      </w:tr>
      <w:tr w14:paraId="25C7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21" w:type="dxa"/>
            <w:vMerge w:val="continue"/>
            <w:vAlign w:val="center"/>
          </w:tcPr>
          <w:p w14:paraId="36BBCBA3">
            <w:pPr>
              <w:spacing w:line="560" w:lineRule="exact"/>
              <w:rPr>
                <w:rFonts w:cs="宋体"/>
                <w:sz w:val="28"/>
                <w:szCs w:val="28"/>
              </w:rPr>
            </w:pPr>
          </w:p>
        </w:tc>
        <w:tc>
          <w:tcPr>
            <w:tcW w:w="1423" w:type="dxa"/>
          </w:tcPr>
          <w:p w14:paraId="28D00240">
            <w:pPr>
              <w:spacing w:line="560" w:lineRule="exact"/>
              <w:rPr>
                <w:rFonts w:cs="宋体"/>
                <w:sz w:val="28"/>
                <w:szCs w:val="28"/>
              </w:rPr>
            </w:pPr>
          </w:p>
        </w:tc>
        <w:tc>
          <w:tcPr>
            <w:tcW w:w="1423" w:type="dxa"/>
          </w:tcPr>
          <w:p w14:paraId="2AAAE93E">
            <w:pPr>
              <w:spacing w:line="560" w:lineRule="exact"/>
              <w:rPr>
                <w:rFonts w:cs="宋体"/>
                <w:sz w:val="28"/>
                <w:szCs w:val="28"/>
              </w:rPr>
            </w:pPr>
          </w:p>
        </w:tc>
        <w:tc>
          <w:tcPr>
            <w:tcW w:w="1423" w:type="dxa"/>
          </w:tcPr>
          <w:p w14:paraId="4954A4D6">
            <w:pPr>
              <w:spacing w:line="560" w:lineRule="exact"/>
              <w:rPr>
                <w:rFonts w:cs="宋体"/>
                <w:sz w:val="28"/>
                <w:szCs w:val="28"/>
              </w:rPr>
            </w:pPr>
          </w:p>
        </w:tc>
        <w:tc>
          <w:tcPr>
            <w:tcW w:w="1714" w:type="dxa"/>
          </w:tcPr>
          <w:p w14:paraId="176D1D37">
            <w:pPr>
              <w:spacing w:line="560" w:lineRule="exact"/>
              <w:rPr>
                <w:rFonts w:cs="宋体"/>
                <w:sz w:val="28"/>
                <w:szCs w:val="28"/>
              </w:rPr>
            </w:pPr>
          </w:p>
        </w:tc>
        <w:tc>
          <w:tcPr>
            <w:tcW w:w="1132" w:type="dxa"/>
          </w:tcPr>
          <w:p w14:paraId="3DA40CDE">
            <w:pPr>
              <w:spacing w:line="560" w:lineRule="exact"/>
              <w:rPr>
                <w:rFonts w:cs="宋体"/>
                <w:sz w:val="28"/>
                <w:szCs w:val="28"/>
              </w:rPr>
            </w:pPr>
          </w:p>
        </w:tc>
      </w:tr>
      <w:tr w14:paraId="7B34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21" w:type="dxa"/>
            <w:vMerge w:val="continue"/>
            <w:vAlign w:val="center"/>
          </w:tcPr>
          <w:p w14:paraId="7B6FFD68">
            <w:pPr>
              <w:spacing w:line="560" w:lineRule="exact"/>
              <w:rPr>
                <w:rFonts w:cs="宋体"/>
                <w:sz w:val="28"/>
                <w:szCs w:val="28"/>
              </w:rPr>
            </w:pPr>
          </w:p>
        </w:tc>
        <w:tc>
          <w:tcPr>
            <w:tcW w:w="1423" w:type="dxa"/>
          </w:tcPr>
          <w:p w14:paraId="0D04A6E0">
            <w:pPr>
              <w:spacing w:line="560" w:lineRule="exact"/>
              <w:rPr>
                <w:rFonts w:cs="宋体"/>
                <w:sz w:val="28"/>
                <w:szCs w:val="28"/>
              </w:rPr>
            </w:pPr>
          </w:p>
        </w:tc>
        <w:tc>
          <w:tcPr>
            <w:tcW w:w="1423" w:type="dxa"/>
          </w:tcPr>
          <w:p w14:paraId="098D77F5">
            <w:pPr>
              <w:spacing w:line="560" w:lineRule="exact"/>
              <w:rPr>
                <w:rFonts w:cs="宋体"/>
                <w:sz w:val="28"/>
                <w:szCs w:val="28"/>
              </w:rPr>
            </w:pPr>
          </w:p>
        </w:tc>
        <w:tc>
          <w:tcPr>
            <w:tcW w:w="1423" w:type="dxa"/>
          </w:tcPr>
          <w:p w14:paraId="58CB6097">
            <w:pPr>
              <w:spacing w:line="560" w:lineRule="exact"/>
              <w:rPr>
                <w:rFonts w:cs="宋体"/>
                <w:sz w:val="28"/>
                <w:szCs w:val="28"/>
              </w:rPr>
            </w:pPr>
          </w:p>
        </w:tc>
        <w:tc>
          <w:tcPr>
            <w:tcW w:w="1714" w:type="dxa"/>
          </w:tcPr>
          <w:p w14:paraId="6E3513FB">
            <w:pPr>
              <w:spacing w:line="560" w:lineRule="exact"/>
              <w:rPr>
                <w:rFonts w:cs="宋体"/>
                <w:sz w:val="28"/>
                <w:szCs w:val="28"/>
              </w:rPr>
            </w:pPr>
          </w:p>
        </w:tc>
        <w:tc>
          <w:tcPr>
            <w:tcW w:w="1132" w:type="dxa"/>
          </w:tcPr>
          <w:p w14:paraId="47EC646B">
            <w:pPr>
              <w:spacing w:line="560" w:lineRule="exact"/>
              <w:rPr>
                <w:rFonts w:cs="宋体"/>
                <w:sz w:val="28"/>
                <w:szCs w:val="28"/>
              </w:rPr>
            </w:pPr>
          </w:p>
        </w:tc>
      </w:tr>
    </w:tbl>
    <w:p w14:paraId="128D8CF6">
      <w:pPr>
        <w:spacing w:line="560" w:lineRule="exact"/>
        <w:rPr>
          <w:rFonts w:eastAsia="仿宋_GB2312" w:cs="仿宋_GB2312"/>
          <w:b/>
          <w:bCs/>
          <w:sz w:val="22"/>
          <w:szCs w:val="22"/>
        </w:rPr>
      </w:pPr>
      <w:r>
        <w:rPr>
          <w:rFonts w:hint="eastAsia" w:eastAsia="仿宋_GB2312" w:cs="仿宋_GB2312"/>
          <w:b/>
          <w:bCs/>
          <w:sz w:val="22"/>
          <w:szCs w:val="22"/>
        </w:rPr>
        <w:t>注：附人员身份证复印件及证书复印件及近半年社保缴纳证明。</w:t>
      </w:r>
    </w:p>
    <w:p w14:paraId="5E574648">
      <w:pPr>
        <w:spacing w:line="560" w:lineRule="exact"/>
        <w:rPr>
          <w:rFonts w:cs="宋体"/>
          <w:sz w:val="28"/>
          <w:szCs w:val="28"/>
        </w:rPr>
      </w:pPr>
    </w:p>
    <w:p w14:paraId="35A44337">
      <w:pPr>
        <w:spacing w:line="560" w:lineRule="exact"/>
        <w:ind w:firstLine="560" w:firstLineChars="200"/>
        <w:jc w:val="center"/>
        <w:rPr>
          <w:rFonts w:cs="宋体"/>
          <w:sz w:val="28"/>
          <w:szCs w:val="28"/>
        </w:rPr>
      </w:pPr>
      <w:r>
        <w:rPr>
          <w:rFonts w:hint="eastAsia" w:cs="宋体"/>
          <w:sz w:val="28"/>
          <w:szCs w:val="28"/>
        </w:rPr>
        <w:t xml:space="preserve">             比选申请人名称：</w:t>
      </w:r>
      <w:r>
        <w:rPr>
          <w:rFonts w:hint="eastAsia" w:cs="宋体"/>
          <w:sz w:val="28"/>
          <w:szCs w:val="28"/>
          <w:u w:val="single"/>
        </w:rPr>
        <w:t xml:space="preserve">              </w:t>
      </w:r>
      <w:r>
        <w:rPr>
          <w:rFonts w:hint="eastAsia" w:cs="宋体"/>
          <w:sz w:val="28"/>
          <w:szCs w:val="28"/>
        </w:rPr>
        <w:t>（盖单位公章）</w:t>
      </w:r>
    </w:p>
    <w:p w14:paraId="52CA4897">
      <w:pPr>
        <w:spacing w:line="560" w:lineRule="exact"/>
        <w:jc w:val="center"/>
        <w:rPr>
          <w:rFonts w:cs="宋体"/>
          <w:sz w:val="28"/>
          <w:szCs w:val="28"/>
        </w:rPr>
      </w:pPr>
      <w:r>
        <w:rPr>
          <w:rFonts w:hint="eastAsia" w:cs="宋体"/>
          <w:sz w:val="28"/>
          <w:szCs w:val="28"/>
        </w:rPr>
        <w:t xml:space="preserve">   法定代表人或授权代表（签字）：</w:t>
      </w:r>
    </w:p>
    <w:p w14:paraId="7503C259">
      <w:pPr>
        <w:adjustRightInd w:val="0"/>
        <w:spacing w:line="560" w:lineRule="exact"/>
        <w:jc w:val="center"/>
        <w:rPr>
          <w:rFonts w:cs="宋体"/>
          <w:bCs/>
          <w:sz w:val="28"/>
          <w:szCs w:val="28"/>
        </w:rPr>
      </w:pPr>
      <w:r>
        <w:rPr>
          <w:rFonts w:hint="eastAsia" w:cs="宋体"/>
          <w:bCs/>
          <w:sz w:val="28"/>
          <w:szCs w:val="28"/>
        </w:rPr>
        <w:t xml:space="preserve">                              日  期：</w:t>
      </w:r>
      <w:r>
        <w:rPr>
          <w:rFonts w:hint="eastAsia" w:cs="宋体"/>
          <w:sz w:val="28"/>
          <w:szCs w:val="28"/>
          <w:u w:val="single"/>
        </w:rPr>
        <w:t xml:space="preserve">     </w:t>
      </w:r>
      <w:r>
        <w:rPr>
          <w:rFonts w:hint="eastAsia" w:cs="宋体"/>
          <w:bCs/>
          <w:sz w:val="28"/>
          <w:szCs w:val="28"/>
        </w:rPr>
        <w:t>年</w:t>
      </w:r>
      <w:r>
        <w:rPr>
          <w:rFonts w:hint="eastAsia" w:cs="宋体"/>
          <w:sz w:val="28"/>
          <w:szCs w:val="28"/>
          <w:u w:val="single"/>
        </w:rPr>
        <w:t xml:space="preserve">     </w:t>
      </w:r>
      <w:r>
        <w:rPr>
          <w:rFonts w:hint="eastAsia" w:cs="宋体"/>
          <w:bCs/>
          <w:sz w:val="28"/>
          <w:szCs w:val="28"/>
        </w:rPr>
        <w:t>月</w:t>
      </w:r>
      <w:r>
        <w:rPr>
          <w:rFonts w:hint="eastAsia" w:cs="宋体"/>
          <w:sz w:val="28"/>
          <w:szCs w:val="28"/>
          <w:u w:val="single"/>
        </w:rPr>
        <w:t xml:space="preserve">     </w:t>
      </w:r>
      <w:r>
        <w:rPr>
          <w:rFonts w:hint="eastAsia" w:cs="宋体"/>
          <w:bCs/>
          <w:sz w:val="28"/>
          <w:szCs w:val="28"/>
        </w:rPr>
        <w:t>日</w:t>
      </w:r>
    </w:p>
    <w:p w14:paraId="2EB409C4">
      <w:pPr>
        <w:spacing w:line="560" w:lineRule="exact"/>
        <w:rPr>
          <w:rFonts w:cs="宋体"/>
          <w:sz w:val="28"/>
          <w:szCs w:val="28"/>
        </w:rPr>
      </w:pPr>
    </w:p>
    <w:p w14:paraId="3A0176D2">
      <w:pPr>
        <w:spacing w:line="560" w:lineRule="exact"/>
        <w:rPr>
          <w:rFonts w:cs="宋体"/>
          <w:sz w:val="28"/>
          <w:szCs w:val="28"/>
        </w:rPr>
      </w:pPr>
    </w:p>
    <w:p w14:paraId="3037D5F9">
      <w:pPr>
        <w:pStyle w:val="7"/>
        <w:spacing w:line="560" w:lineRule="exact"/>
        <w:ind w:firstLine="560"/>
        <w:rPr>
          <w:rFonts w:cs="宋体"/>
          <w:sz w:val="28"/>
          <w:szCs w:val="28"/>
        </w:rPr>
      </w:pPr>
    </w:p>
    <w:p w14:paraId="3542F0B3">
      <w:pPr>
        <w:spacing w:line="560" w:lineRule="exact"/>
        <w:rPr>
          <w:rFonts w:cs="宋体"/>
          <w:sz w:val="28"/>
          <w:szCs w:val="28"/>
        </w:rPr>
        <w:sectPr>
          <w:pgSz w:w="11907" w:h="16840"/>
          <w:pgMar w:top="2098" w:right="1474" w:bottom="1984" w:left="1587" w:header="851" w:footer="992" w:gutter="0"/>
          <w:cols w:space="720" w:num="1"/>
          <w:docGrid w:type="linesAndChars" w:linePitch="312" w:charSpace="0"/>
        </w:sectPr>
      </w:pPr>
    </w:p>
    <w:p w14:paraId="7B1582F6">
      <w:pPr>
        <w:spacing w:line="560" w:lineRule="exact"/>
        <w:jc w:val="center"/>
        <w:rPr>
          <w:rFonts w:eastAsia="黑体" w:cs="黑体"/>
          <w:sz w:val="32"/>
          <w:szCs w:val="32"/>
        </w:rPr>
      </w:pPr>
      <w:r>
        <w:rPr>
          <w:rFonts w:hint="eastAsia" w:eastAsia="黑体" w:cs="黑体"/>
          <w:sz w:val="32"/>
          <w:szCs w:val="32"/>
        </w:rPr>
        <w:t>九、比选报价</w:t>
      </w:r>
      <w:r>
        <w:rPr>
          <w:rFonts w:hint="eastAsia" w:eastAsia="黑体" w:cs="黑体"/>
          <w:sz w:val="32"/>
          <w:szCs w:val="32"/>
          <w:lang w:val="en-US" w:eastAsia="zh-CN"/>
        </w:rPr>
        <w:t>单</w:t>
      </w:r>
    </w:p>
    <w:p w14:paraId="1C3E71AB">
      <w:pPr>
        <w:pStyle w:val="7"/>
        <w:spacing w:line="560" w:lineRule="exact"/>
        <w:ind w:firstLine="560"/>
        <w:rPr>
          <w:rFonts w:cs="宋体"/>
          <w:sz w:val="28"/>
          <w:szCs w:val="28"/>
        </w:rPr>
      </w:pPr>
    </w:p>
    <w:tbl>
      <w:tblPr>
        <w:tblStyle w:val="18"/>
        <w:tblW w:w="10265"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051"/>
        <w:gridCol w:w="3900"/>
        <w:gridCol w:w="1359"/>
        <w:gridCol w:w="1041"/>
        <w:gridCol w:w="1323"/>
        <w:gridCol w:w="678"/>
      </w:tblGrid>
      <w:tr w14:paraId="60F7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13" w:type="dxa"/>
            <w:vAlign w:val="center"/>
          </w:tcPr>
          <w:p w14:paraId="01035A54">
            <w:pPr>
              <w:widowControl/>
              <w:spacing w:line="560" w:lineRule="exact"/>
              <w:jc w:val="center"/>
              <w:rPr>
                <w:rFonts w:eastAsia="黑体" w:cs="黑体"/>
                <w:sz w:val="24"/>
              </w:rPr>
            </w:pPr>
            <w:r>
              <w:rPr>
                <w:rFonts w:hint="eastAsia" w:eastAsia="黑体" w:cs="黑体"/>
                <w:sz w:val="24"/>
                <w:lang w:bidi="ar"/>
              </w:rPr>
              <w:t>序号</w:t>
            </w:r>
          </w:p>
        </w:tc>
        <w:tc>
          <w:tcPr>
            <w:tcW w:w="1051" w:type="dxa"/>
            <w:vAlign w:val="center"/>
          </w:tcPr>
          <w:p w14:paraId="7D62705B">
            <w:pPr>
              <w:widowControl/>
              <w:spacing w:line="560" w:lineRule="exact"/>
              <w:jc w:val="center"/>
              <w:rPr>
                <w:rFonts w:eastAsia="黑体" w:cs="黑体"/>
                <w:sz w:val="24"/>
                <w:lang w:bidi="ar"/>
              </w:rPr>
            </w:pPr>
            <w:r>
              <w:rPr>
                <w:rFonts w:hint="eastAsia" w:eastAsia="黑体" w:cs="黑体"/>
                <w:sz w:val="24"/>
                <w:lang w:bidi="ar"/>
              </w:rPr>
              <w:t>工作</w:t>
            </w:r>
          </w:p>
          <w:p w14:paraId="5DA77ED8">
            <w:pPr>
              <w:widowControl/>
              <w:spacing w:line="560" w:lineRule="exact"/>
              <w:jc w:val="center"/>
              <w:rPr>
                <w:rFonts w:eastAsia="黑体" w:cs="黑体"/>
                <w:sz w:val="24"/>
              </w:rPr>
            </w:pPr>
            <w:r>
              <w:rPr>
                <w:rFonts w:hint="eastAsia" w:eastAsia="黑体" w:cs="黑体"/>
                <w:sz w:val="24"/>
                <w:lang w:bidi="ar"/>
              </w:rPr>
              <w:t>项目</w:t>
            </w:r>
          </w:p>
        </w:tc>
        <w:tc>
          <w:tcPr>
            <w:tcW w:w="3900" w:type="dxa"/>
            <w:vAlign w:val="center"/>
          </w:tcPr>
          <w:p w14:paraId="0D95EBA0">
            <w:pPr>
              <w:widowControl/>
              <w:spacing w:line="560" w:lineRule="exact"/>
              <w:jc w:val="center"/>
              <w:rPr>
                <w:rFonts w:eastAsia="黑体" w:cs="黑体"/>
                <w:sz w:val="24"/>
              </w:rPr>
            </w:pPr>
            <w:r>
              <w:rPr>
                <w:rFonts w:hint="eastAsia" w:eastAsia="黑体" w:cs="黑体"/>
                <w:sz w:val="24"/>
                <w:lang w:bidi="ar"/>
              </w:rPr>
              <w:t>工作内容</w:t>
            </w:r>
          </w:p>
        </w:tc>
        <w:tc>
          <w:tcPr>
            <w:tcW w:w="1359" w:type="dxa"/>
            <w:vAlign w:val="center"/>
          </w:tcPr>
          <w:p w14:paraId="25CECF93">
            <w:pPr>
              <w:widowControl/>
              <w:spacing w:line="560" w:lineRule="exact"/>
              <w:jc w:val="center"/>
              <w:rPr>
                <w:rFonts w:eastAsia="黑体" w:cs="黑体"/>
                <w:sz w:val="24"/>
              </w:rPr>
            </w:pPr>
            <w:r>
              <w:rPr>
                <w:rFonts w:hint="eastAsia" w:eastAsia="黑体" w:cs="黑体"/>
                <w:sz w:val="24"/>
              </w:rPr>
              <w:t>需求量（人）</w:t>
            </w:r>
          </w:p>
        </w:tc>
        <w:tc>
          <w:tcPr>
            <w:tcW w:w="1041" w:type="dxa"/>
            <w:vAlign w:val="center"/>
          </w:tcPr>
          <w:p w14:paraId="1F1B5796">
            <w:pPr>
              <w:widowControl/>
              <w:spacing w:line="560" w:lineRule="exact"/>
              <w:jc w:val="center"/>
              <w:rPr>
                <w:rFonts w:eastAsia="黑体" w:cs="黑体"/>
                <w:sz w:val="24"/>
              </w:rPr>
            </w:pPr>
            <w:r>
              <w:rPr>
                <w:rFonts w:hint="eastAsia" w:eastAsia="黑体" w:cs="黑体"/>
                <w:sz w:val="24"/>
              </w:rPr>
              <w:t>限价</w:t>
            </w:r>
          </w:p>
        </w:tc>
        <w:tc>
          <w:tcPr>
            <w:tcW w:w="1323" w:type="dxa"/>
            <w:vAlign w:val="center"/>
          </w:tcPr>
          <w:p w14:paraId="7F358D41">
            <w:pPr>
              <w:widowControl/>
              <w:spacing w:line="560" w:lineRule="exact"/>
              <w:jc w:val="center"/>
              <w:rPr>
                <w:rFonts w:eastAsia="黑体" w:cs="黑体"/>
                <w:sz w:val="24"/>
              </w:rPr>
            </w:pPr>
            <w:r>
              <w:rPr>
                <w:rFonts w:hint="eastAsia" w:eastAsia="黑体" w:cs="黑体"/>
                <w:sz w:val="24"/>
              </w:rPr>
              <w:t>报价</w:t>
            </w:r>
          </w:p>
        </w:tc>
        <w:tc>
          <w:tcPr>
            <w:tcW w:w="678" w:type="dxa"/>
            <w:vAlign w:val="center"/>
          </w:tcPr>
          <w:p w14:paraId="79AEFFB9">
            <w:pPr>
              <w:widowControl/>
              <w:spacing w:line="560" w:lineRule="exact"/>
              <w:jc w:val="center"/>
              <w:rPr>
                <w:rFonts w:eastAsia="黑体" w:cs="黑体"/>
                <w:sz w:val="24"/>
              </w:rPr>
            </w:pPr>
            <w:r>
              <w:rPr>
                <w:rFonts w:hint="eastAsia" w:eastAsia="黑体" w:cs="黑体"/>
                <w:sz w:val="24"/>
                <w:lang w:bidi="ar"/>
              </w:rPr>
              <w:t>备注</w:t>
            </w:r>
          </w:p>
        </w:tc>
      </w:tr>
      <w:tr w14:paraId="123A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913" w:type="dxa"/>
            <w:vAlign w:val="center"/>
          </w:tcPr>
          <w:p w14:paraId="541FE099">
            <w:pPr>
              <w:widowControl/>
              <w:jc w:val="center"/>
              <w:textAlignment w:val="center"/>
              <w:rPr>
                <w:rFonts w:cs="宋体"/>
                <w:sz w:val="24"/>
              </w:rPr>
            </w:pPr>
            <w:r>
              <w:rPr>
                <w:rFonts w:hint="eastAsia" w:cs="宋体"/>
                <w:sz w:val="24"/>
                <w:lang w:bidi="ar"/>
              </w:rPr>
              <w:t>1</w:t>
            </w:r>
          </w:p>
        </w:tc>
        <w:tc>
          <w:tcPr>
            <w:tcW w:w="1051" w:type="dxa"/>
            <w:vAlign w:val="center"/>
          </w:tcPr>
          <w:p w14:paraId="7BB002BC">
            <w:pPr>
              <w:widowControl/>
              <w:rPr>
                <w:rFonts w:cs="宋体"/>
                <w:bCs/>
                <w:sz w:val="24"/>
              </w:rPr>
            </w:pPr>
            <w:r>
              <w:rPr>
                <w:rFonts w:hint="eastAsia"/>
                <w:sz w:val="32"/>
                <w:szCs w:val="18"/>
              </w:rPr>
              <w:t>南充蜀物致远物流发展有限公 司</w:t>
            </w:r>
          </w:p>
        </w:tc>
        <w:tc>
          <w:tcPr>
            <w:tcW w:w="3900" w:type="dxa"/>
            <w:vAlign w:val="center"/>
          </w:tcPr>
          <w:p w14:paraId="776519A5">
            <w:pPr>
              <w:widowControl/>
              <w:textAlignment w:val="center"/>
              <w:rPr>
                <w:rFonts w:cs="宋体"/>
                <w:bCs/>
                <w:sz w:val="24"/>
                <w:szCs w:val="24"/>
              </w:rPr>
            </w:pPr>
            <w:r>
              <w:rPr>
                <w:rFonts w:hint="eastAsia" w:cs="宋体"/>
                <w:bCs/>
                <w:sz w:val="24"/>
                <w:szCs w:val="24"/>
              </w:rPr>
              <w:t>南充蜀物致远物流发展有限公司建设期间工程管理类相关工作。</w:t>
            </w:r>
          </w:p>
          <w:p w14:paraId="05B337A5">
            <w:pPr>
              <w:widowControl/>
              <w:textAlignment w:val="center"/>
              <w:rPr>
                <w:rFonts w:cs="宋体"/>
                <w:bCs/>
                <w:sz w:val="24"/>
                <w:szCs w:val="24"/>
              </w:rPr>
            </w:pPr>
            <w:r>
              <w:rPr>
                <w:rFonts w:hint="eastAsia" w:cs="宋体"/>
                <w:bCs/>
                <w:sz w:val="24"/>
                <w:szCs w:val="24"/>
              </w:rPr>
              <w:t>包括但不限于协助项目建设管理，监督现场施工进度；工程项目的质量控制、质量检查和测试；项目相关的工程建设文档管理、竣工验收等。</w:t>
            </w:r>
          </w:p>
          <w:p w14:paraId="5D6E8DD2">
            <w:pPr>
              <w:widowControl/>
              <w:textAlignment w:val="center"/>
              <w:rPr>
                <w:rFonts w:cs="宋体"/>
                <w:bCs/>
                <w:sz w:val="24"/>
              </w:rPr>
            </w:pPr>
            <w:r>
              <w:rPr>
                <w:rFonts w:hint="eastAsia" w:cs="宋体"/>
                <w:bCs/>
                <w:sz w:val="24"/>
                <w:szCs w:val="24"/>
              </w:rPr>
              <w:t>除上述所列服务内容外，根据工作安排，提供其他相关保障服务。</w:t>
            </w:r>
          </w:p>
        </w:tc>
        <w:tc>
          <w:tcPr>
            <w:tcW w:w="1359" w:type="dxa"/>
            <w:vAlign w:val="center"/>
          </w:tcPr>
          <w:p w14:paraId="09FE4FA8">
            <w:pPr>
              <w:jc w:val="center"/>
              <w:textAlignment w:val="center"/>
              <w:rPr>
                <w:sz w:val="24"/>
              </w:rPr>
            </w:pPr>
            <w:r>
              <w:rPr>
                <w:rFonts w:hint="eastAsia"/>
                <w:sz w:val="24"/>
              </w:rPr>
              <w:t>实际需求人员根据甲方实际配置増加，且常驻现场不少于1人</w:t>
            </w:r>
          </w:p>
        </w:tc>
        <w:tc>
          <w:tcPr>
            <w:tcW w:w="1041" w:type="dxa"/>
            <w:vAlign w:val="center"/>
          </w:tcPr>
          <w:p w14:paraId="02CB3737">
            <w:pPr>
              <w:jc w:val="center"/>
              <w:textAlignment w:val="center"/>
              <w:rPr>
                <w:sz w:val="24"/>
              </w:rPr>
            </w:pPr>
            <w:r>
              <w:rPr>
                <w:rFonts w:hint="eastAsia"/>
                <w:sz w:val="24"/>
              </w:rPr>
              <w:t>19.00</w:t>
            </w:r>
            <w:r>
              <w:rPr>
                <w:sz w:val="24"/>
              </w:rPr>
              <w:t>万元</w:t>
            </w:r>
            <w:r>
              <w:rPr>
                <w:rFonts w:hint="eastAsia"/>
                <w:sz w:val="24"/>
              </w:rPr>
              <w:t>/年</w:t>
            </w:r>
          </w:p>
        </w:tc>
        <w:tc>
          <w:tcPr>
            <w:tcW w:w="1323" w:type="dxa"/>
            <w:vAlign w:val="center"/>
          </w:tcPr>
          <w:p w14:paraId="035B7B34">
            <w:pPr>
              <w:widowControl/>
              <w:jc w:val="center"/>
              <w:textAlignment w:val="center"/>
              <w:rPr>
                <w:sz w:val="24"/>
                <w:lang w:bidi="ar"/>
              </w:rPr>
            </w:pPr>
            <w:r>
              <w:rPr>
                <w:rFonts w:hint="eastAsia"/>
                <w:sz w:val="24"/>
                <w:u w:val="single"/>
              </w:rPr>
              <w:t xml:space="preserve">  </w:t>
            </w:r>
            <w:r>
              <w:rPr>
                <w:sz w:val="24"/>
              </w:rPr>
              <w:t>万元</w:t>
            </w:r>
            <w:r>
              <w:rPr>
                <w:rFonts w:hint="eastAsia"/>
                <w:sz w:val="24"/>
              </w:rPr>
              <w:t>/年</w:t>
            </w:r>
          </w:p>
        </w:tc>
        <w:tc>
          <w:tcPr>
            <w:tcW w:w="678" w:type="dxa"/>
            <w:vAlign w:val="center"/>
          </w:tcPr>
          <w:p w14:paraId="4EEFEF1F">
            <w:pPr>
              <w:widowControl/>
              <w:jc w:val="center"/>
              <w:textAlignment w:val="center"/>
              <w:rPr>
                <w:rFonts w:cs="宋体"/>
                <w:sz w:val="24"/>
                <w:lang w:bidi="ar"/>
              </w:rPr>
            </w:pPr>
          </w:p>
        </w:tc>
      </w:tr>
      <w:tr w14:paraId="286E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0265" w:type="dxa"/>
            <w:gridSpan w:val="7"/>
            <w:vAlign w:val="center"/>
          </w:tcPr>
          <w:p w14:paraId="010E04C7">
            <w:pPr>
              <w:widowControl/>
              <w:jc w:val="center"/>
              <w:textAlignment w:val="center"/>
              <w:rPr>
                <w:rFonts w:cs="宋体"/>
                <w:sz w:val="24"/>
                <w:lang w:bidi="ar"/>
              </w:rPr>
            </w:pPr>
            <w:r>
              <w:rPr>
                <w:rFonts w:hint="eastAsia" w:cs="宋体"/>
                <w:sz w:val="24"/>
                <w:lang w:bidi="ar"/>
              </w:rPr>
              <w:t>合计：小写：</w:t>
            </w:r>
            <w:r>
              <w:rPr>
                <w:rFonts w:hint="eastAsia" w:cs="宋体"/>
                <w:sz w:val="24"/>
                <w:u w:val="single"/>
                <w:lang w:bidi="ar"/>
              </w:rPr>
              <w:t xml:space="preserve">       </w:t>
            </w:r>
            <w:r>
              <w:rPr>
                <w:rFonts w:hint="eastAsia" w:cs="宋体"/>
                <w:sz w:val="24"/>
                <w:lang w:bidi="ar"/>
              </w:rPr>
              <w:t>元，大写：</w:t>
            </w:r>
            <w:r>
              <w:rPr>
                <w:rFonts w:hint="eastAsia" w:cs="宋体"/>
                <w:sz w:val="24"/>
                <w:u w:val="single"/>
                <w:lang w:bidi="ar"/>
              </w:rPr>
              <w:t xml:space="preserve">          </w:t>
            </w:r>
            <w:r>
              <w:rPr>
                <w:rFonts w:hint="eastAsia" w:cs="宋体"/>
                <w:sz w:val="24"/>
                <w:lang w:bidi="ar"/>
              </w:rPr>
              <w:t>。</w:t>
            </w:r>
          </w:p>
        </w:tc>
      </w:tr>
      <w:tr w14:paraId="7F1E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913" w:type="dxa"/>
          </w:tcPr>
          <w:p w14:paraId="11B6630B">
            <w:pPr>
              <w:ind w:firstLine="442" w:firstLineChars="200"/>
              <w:rPr>
                <w:rFonts w:eastAsia="仿宋_GB2312" w:cs="仿宋_GB2312"/>
                <w:b/>
                <w:bCs/>
                <w:sz w:val="22"/>
                <w:szCs w:val="22"/>
                <w:lang w:bidi="ar"/>
              </w:rPr>
            </w:pPr>
          </w:p>
        </w:tc>
        <w:tc>
          <w:tcPr>
            <w:tcW w:w="9352" w:type="dxa"/>
            <w:gridSpan w:val="6"/>
          </w:tcPr>
          <w:p w14:paraId="50C54ABB">
            <w:pPr>
              <w:widowControl/>
              <w:rPr>
                <w:rFonts w:eastAsia="仿宋_GB2312" w:cs="仿宋_GB2312"/>
                <w:b/>
                <w:bCs/>
                <w:sz w:val="22"/>
                <w:szCs w:val="22"/>
                <w:lang w:bidi="ar"/>
              </w:rPr>
            </w:pPr>
            <w:r>
              <w:rPr>
                <w:rFonts w:hint="eastAsia" w:eastAsia="仿宋_GB2312" w:cs="仿宋_GB2312"/>
                <w:b/>
                <w:bCs/>
                <w:sz w:val="22"/>
                <w:szCs w:val="22"/>
                <w:lang w:bidi="ar"/>
              </w:rPr>
              <w:t>报价说明：</w:t>
            </w:r>
          </w:p>
          <w:p w14:paraId="775EB9E2">
            <w:pPr>
              <w:ind w:firstLine="442" w:firstLineChars="200"/>
            </w:pPr>
            <w:r>
              <w:rPr>
                <w:rFonts w:hint="eastAsia" w:eastAsia="仿宋_GB2312" w:cs="仿宋_GB2312"/>
                <w:b/>
                <w:bCs/>
                <w:sz w:val="22"/>
                <w:szCs w:val="22"/>
                <w:lang w:bidi="ar"/>
              </w:rPr>
              <w:t>此报价费用为完成服务内容的包干总价，包括且不限于人员薪酬待遇、各类补贴、社保和公积金单位缴纳部分、培训教育费、工会费、福利费用、残疾人保障金、工伤（亡）风险金、因病或员工非因工的医疗期补偿、因病或员工非因工离职的医疗补助费、经济补偿风险金等一切费用。外包服务人员产生的劳动争议、工伤工亡、经济补偿等用工风险的法律和经济责任均与南充蜀物致远物流发展有限公司无关。</w:t>
            </w:r>
          </w:p>
        </w:tc>
      </w:tr>
    </w:tbl>
    <w:p w14:paraId="70C58958">
      <w:pPr>
        <w:spacing w:line="560" w:lineRule="exact"/>
      </w:pPr>
    </w:p>
    <w:p w14:paraId="1ED1E450">
      <w:pPr>
        <w:pStyle w:val="9"/>
        <w:spacing w:line="560" w:lineRule="exact"/>
        <w:rPr>
          <w:rFonts w:ascii="Times New Roman" w:hAnsi="Times New Roman" w:cs="宋体"/>
          <w:sz w:val="28"/>
          <w:szCs w:val="28"/>
        </w:rPr>
      </w:pPr>
    </w:p>
    <w:p w14:paraId="0F5FBD81">
      <w:pPr>
        <w:spacing w:line="560" w:lineRule="exact"/>
        <w:ind w:firstLine="560" w:firstLineChars="200"/>
        <w:jc w:val="right"/>
        <w:rPr>
          <w:rFonts w:cs="宋体"/>
          <w:sz w:val="28"/>
          <w:szCs w:val="28"/>
        </w:rPr>
      </w:pPr>
      <w:r>
        <w:rPr>
          <w:rFonts w:hint="eastAsia" w:cs="宋体"/>
          <w:sz w:val="28"/>
          <w:szCs w:val="28"/>
        </w:rPr>
        <w:t>比选申请人名称：</w:t>
      </w:r>
      <w:r>
        <w:rPr>
          <w:rFonts w:hint="eastAsia" w:cs="宋体"/>
          <w:sz w:val="28"/>
          <w:szCs w:val="28"/>
          <w:u w:val="single"/>
        </w:rPr>
        <w:t xml:space="preserve">              </w:t>
      </w:r>
      <w:r>
        <w:rPr>
          <w:rFonts w:hint="eastAsia" w:cs="宋体"/>
          <w:sz w:val="28"/>
          <w:szCs w:val="28"/>
        </w:rPr>
        <w:t>（盖单位公章）</w:t>
      </w:r>
    </w:p>
    <w:p w14:paraId="10F81287">
      <w:pPr>
        <w:spacing w:line="560" w:lineRule="exact"/>
        <w:ind w:firstLine="2240" w:firstLineChars="800"/>
        <w:rPr>
          <w:rFonts w:cs="宋体"/>
          <w:sz w:val="28"/>
          <w:szCs w:val="28"/>
        </w:rPr>
      </w:pPr>
      <w:r>
        <w:rPr>
          <w:rFonts w:hint="eastAsia" w:cs="宋体"/>
          <w:sz w:val="28"/>
          <w:szCs w:val="28"/>
        </w:rPr>
        <w:t>法定代表人或授权代表（签字）：</w:t>
      </w:r>
      <w:r>
        <w:rPr>
          <w:rFonts w:hint="eastAsia" w:cs="宋体"/>
          <w:sz w:val="28"/>
          <w:szCs w:val="28"/>
          <w:u w:val="single"/>
        </w:rPr>
        <w:t xml:space="preserve">             </w:t>
      </w:r>
    </w:p>
    <w:p w14:paraId="0401E563">
      <w:pPr>
        <w:adjustRightInd w:val="0"/>
        <w:spacing w:line="560" w:lineRule="exact"/>
        <w:jc w:val="right"/>
        <w:rPr>
          <w:rFonts w:cs="宋体"/>
          <w:sz w:val="28"/>
          <w:szCs w:val="28"/>
        </w:rPr>
      </w:pPr>
      <w:r>
        <w:rPr>
          <w:rFonts w:hint="eastAsia" w:cs="宋体"/>
          <w:bCs/>
          <w:sz w:val="28"/>
          <w:szCs w:val="28"/>
        </w:rPr>
        <w:t>日  期：</w:t>
      </w:r>
      <w:r>
        <w:rPr>
          <w:rFonts w:hint="eastAsia" w:cs="宋体"/>
          <w:sz w:val="28"/>
          <w:szCs w:val="28"/>
          <w:u w:val="single"/>
        </w:rPr>
        <w:t xml:space="preserve">     </w:t>
      </w:r>
      <w:r>
        <w:rPr>
          <w:rFonts w:hint="eastAsia" w:cs="宋体"/>
          <w:bCs/>
          <w:sz w:val="28"/>
          <w:szCs w:val="28"/>
        </w:rPr>
        <w:t>年</w:t>
      </w:r>
      <w:r>
        <w:rPr>
          <w:rFonts w:hint="eastAsia" w:cs="宋体"/>
          <w:sz w:val="28"/>
          <w:szCs w:val="28"/>
          <w:u w:val="single"/>
        </w:rPr>
        <w:t xml:space="preserve">     </w:t>
      </w:r>
      <w:r>
        <w:rPr>
          <w:rFonts w:hint="eastAsia" w:cs="宋体"/>
          <w:bCs/>
          <w:sz w:val="28"/>
          <w:szCs w:val="28"/>
        </w:rPr>
        <w:t>月</w:t>
      </w:r>
      <w:r>
        <w:rPr>
          <w:rFonts w:hint="eastAsia" w:cs="宋体"/>
          <w:sz w:val="28"/>
          <w:szCs w:val="28"/>
          <w:u w:val="single"/>
        </w:rPr>
        <w:t xml:space="preserve">     </w:t>
      </w:r>
      <w:r>
        <w:rPr>
          <w:rFonts w:hint="eastAsia" w:cs="宋体"/>
          <w:bCs/>
          <w:sz w:val="28"/>
          <w:szCs w:val="28"/>
        </w:rPr>
        <w:t>日</w:t>
      </w:r>
    </w:p>
    <w:p w14:paraId="34E717CA">
      <w:pPr>
        <w:numPr>
          <w:ilvl w:val="0"/>
          <w:numId w:val="1"/>
        </w:numPr>
        <w:spacing w:line="560" w:lineRule="exact"/>
        <w:jc w:val="center"/>
        <w:rPr>
          <w:rFonts w:hint="eastAsia" w:eastAsia="黑体" w:cs="黑体"/>
          <w:sz w:val="32"/>
          <w:szCs w:val="32"/>
          <w:lang w:val="en-US" w:eastAsia="zh-CN"/>
        </w:rPr>
      </w:pPr>
      <w:r>
        <w:rPr>
          <w:rFonts w:hint="eastAsia" w:eastAsia="黑体" w:cs="黑体"/>
          <w:sz w:val="32"/>
          <w:szCs w:val="32"/>
        </w:rPr>
        <w:br w:type="page"/>
      </w:r>
      <w:r>
        <w:rPr>
          <w:rFonts w:hint="eastAsia" w:eastAsia="黑体" w:cs="黑体"/>
          <w:sz w:val="32"/>
          <w:szCs w:val="32"/>
          <w:lang w:val="en-US" w:eastAsia="zh-CN"/>
        </w:rPr>
        <w:t>项目实施方案</w:t>
      </w:r>
    </w:p>
    <w:p w14:paraId="7A187A8C">
      <w:pPr>
        <w:numPr>
          <w:ilvl w:val="-1"/>
          <w:numId w:val="0"/>
        </w:numPr>
        <w:spacing w:line="560" w:lineRule="exact"/>
        <w:jc w:val="both"/>
        <w:rPr>
          <w:rFonts w:hint="default" w:ascii="Times New Roman" w:hAnsi="Times New Roman" w:eastAsia="仿宋_GB2312" w:cs="Times New Roman"/>
          <w:sz w:val="32"/>
          <w:szCs w:val="32"/>
          <w:lang w:val="en-US" w:eastAsia="zh-CN"/>
        </w:rPr>
      </w:pPr>
    </w:p>
    <w:p w14:paraId="0DFAEF6B">
      <w:pPr>
        <w:numPr>
          <w:ilvl w:val="-1"/>
          <w:numId w:val="0"/>
        </w:numPr>
        <w:spacing w:line="560" w:lineRule="exact"/>
        <w:jc w:val="both"/>
        <w:rPr>
          <w:rFonts w:hint="default" w:ascii="Times New Roman" w:eastAsia="仿宋_GB2312" w:cs="Times New Roman"/>
          <w:sz w:val="32"/>
          <w:szCs w:val="32"/>
          <w:lang w:val="en-US" w:eastAsia="zh-CN"/>
        </w:rPr>
      </w:pPr>
      <w:r>
        <w:rPr>
          <w:rFonts w:hint="default" w:ascii="Times New Roman" w:eastAsia="仿宋_GB2312" w:cs="Times New Roman"/>
          <w:sz w:val="32"/>
          <w:szCs w:val="32"/>
          <w:lang w:val="en-US" w:eastAsia="zh-CN"/>
        </w:rPr>
        <w:t>格式自拟，格式自拟，包括但不限于以下内容:</w:t>
      </w:r>
    </w:p>
    <w:p w14:paraId="5FA8B4F0">
      <w:pPr>
        <w:numPr>
          <w:ilvl w:val="-1"/>
          <w:numId w:val="0"/>
        </w:numPr>
        <w:spacing w:line="560" w:lineRule="exact"/>
        <w:ind w:firstLine="640" w:firstLineChars="200"/>
        <w:jc w:val="both"/>
        <w:rPr>
          <w:rFonts w:hint="default" w:ascii="Times New Roman" w:eastAsia="仿宋_GB2312" w:cs="Times New Roman"/>
          <w:sz w:val="32"/>
          <w:szCs w:val="32"/>
          <w:lang w:val="en-US" w:eastAsia="zh-CN"/>
        </w:rPr>
      </w:pPr>
      <w:r>
        <w:rPr>
          <w:rFonts w:hint="default" w:ascii="Times New Roman" w:eastAsia="仿宋_GB2312" w:cs="Times New Roman"/>
          <w:sz w:val="32"/>
          <w:szCs w:val="32"/>
          <w:lang w:val="en-US" w:eastAsia="zh-CN"/>
        </w:rPr>
        <w:t>1.项目理解;</w:t>
      </w:r>
    </w:p>
    <w:p w14:paraId="066FD536">
      <w:pPr>
        <w:numPr>
          <w:ilvl w:val="-1"/>
          <w:numId w:val="0"/>
        </w:numPr>
        <w:spacing w:line="560" w:lineRule="exact"/>
        <w:ind w:firstLine="640" w:firstLineChars="200"/>
        <w:jc w:val="both"/>
        <w:rPr>
          <w:rFonts w:hint="default" w:ascii="Times New Roman" w:eastAsia="仿宋_GB2312" w:cs="Times New Roman"/>
          <w:sz w:val="32"/>
          <w:szCs w:val="32"/>
          <w:lang w:val="en-US" w:eastAsia="zh-CN"/>
        </w:rPr>
      </w:pPr>
      <w:r>
        <w:rPr>
          <w:rFonts w:hint="default" w:ascii="Times New Roman" w:eastAsia="仿宋_GB2312" w:cs="Times New Roman"/>
          <w:sz w:val="32"/>
          <w:szCs w:val="32"/>
          <w:lang w:val="en-US" w:eastAsia="zh-CN"/>
        </w:rPr>
        <w:t>2.项目的整体思路;</w:t>
      </w:r>
    </w:p>
    <w:p w14:paraId="5B77165E">
      <w:pPr>
        <w:numPr>
          <w:ilvl w:val="-1"/>
          <w:numId w:val="0"/>
        </w:numPr>
        <w:spacing w:line="560" w:lineRule="exact"/>
        <w:ind w:firstLine="640" w:firstLineChars="200"/>
        <w:jc w:val="both"/>
        <w:rPr>
          <w:rFonts w:hint="default" w:ascii="Times New Roman" w:eastAsia="仿宋_GB2312" w:cs="Times New Roman"/>
          <w:sz w:val="32"/>
          <w:szCs w:val="32"/>
          <w:lang w:val="en-US" w:eastAsia="zh-CN"/>
        </w:rPr>
      </w:pPr>
      <w:r>
        <w:rPr>
          <w:rFonts w:hint="default" w:ascii="Times New Roman" w:eastAsia="仿宋_GB2312" w:cs="Times New Roman"/>
          <w:sz w:val="32"/>
          <w:szCs w:val="32"/>
          <w:lang w:val="en-US" w:eastAsia="zh-CN"/>
        </w:rPr>
        <w:t>3.方案的全面性、科学性、创新性;</w:t>
      </w:r>
    </w:p>
    <w:p w14:paraId="6837A95B">
      <w:pPr>
        <w:numPr>
          <w:ilvl w:val="-1"/>
          <w:numId w:val="0"/>
        </w:numPr>
        <w:spacing w:line="560" w:lineRule="exact"/>
        <w:ind w:firstLine="640" w:firstLineChars="200"/>
        <w:jc w:val="both"/>
        <w:rPr>
          <w:rFonts w:hint="default" w:ascii="Times New Roman" w:eastAsia="仿宋_GB2312" w:cs="Times New Roman"/>
          <w:sz w:val="32"/>
          <w:szCs w:val="32"/>
          <w:lang w:val="en-US" w:eastAsia="zh-CN"/>
        </w:rPr>
      </w:pPr>
      <w:r>
        <w:rPr>
          <w:rFonts w:hint="default" w:ascii="Times New Roman" w:eastAsia="仿宋_GB2312" w:cs="Times New Roman"/>
          <w:sz w:val="32"/>
          <w:szCs w:val="32"/>
          <w:lang w:val="en-US" w:eastAsia="zh-CN"/>
        </w:rPr>
        <w:t>4.方案的可行性;</w:t>
      </w:r>
    </w:p>
    <w:p w14:paraId="14FF36CA">
      <w:pPr>
        <w:numPr>
          <w:ilvl w:val="-1"/>
          <w:numId w:val="0"/>
        </w:numPr>
        <w:spacing w:line="560" w:lineRule="exact"/>
        <w:ind w:firstLine="640" w:firstLineChars="200"/>
        <w:jc w:val="both"/>
        <w:rPr>
          <w:rFonts w:hint="default" w:ascii="Times New Roman" w:eastAsia="仿宋_GB2312" w:cs="Times New Roman"/>
          <w:sz w:val="32"/>
          <w:szCs w:val="32"/>
          <w:lang w:val="en-US" w:eastAsia="zh-CN"/>
        </w:rPr>
      </w:pPr>
      <w:r>
        <w:rPr>
          <w:rFonts w:hint="default" w:ascii="Times New Roman" w:eastAsia="仿宋_GB2312" w:cs="Times New Roman"/>
          <w:sz w:val="32"/>
          <w:szCs w:val="32"/>
          <w:lang w:val="en-US" w:eastAsia="zh-CN"/>
        </w:rPr>
        <w:t>5.项目组织安排的合理性、可控性</w:t>
      </w:r>
      <w:r>
        <w:rPr>
          <w:rFonts w:hint="eastAsia" w:ascii="Times New Roman" w:hAnsi="Times New Roman" w:eastAsia="仿宋_GB2312" w:cs="Times New Roman"/>
          <w:sz w:val="32"/>
          <w:szCs w:val="32"/>
          <w:lang w:val="en-US" w:eastAsia="zh-CN"/>
        </w:rPr>
        <w:t>。</w:t>
      </w:r>
    </w:p>
    <w:p w14:paraId="4658B263">
      <w:pPr>
        <w:numPr>
          <w:ilvl w:val="-1"/>
          <w:numId w:val="0"/>
        </w:numPr>
        <w:spacing w:line="560" w:lineRule="exact"/>
        <w:ind w:firstLine="640" w:firstLineChars="200"/>
        <w:jc w:val="both"/>
        <w:rPr>
          <w:rFonts w:hint="default" w:ascii="Times New Roman" w:eastAsia="仿宋_GB2312" w:cs="Times New Roman"/>
          <w:sz w:val="32"/>
          <w:szCs w:val="32"/>
          <w:lang w:val="en-US" w:eastAsia="zh-CN"/>
        </w:rPr>
      </w:pPr>
    </w:p>
    <w:sectPr>
      <w:pgSz w:w="11906" w:h="16838"/>
      <w:pgMar w:top="1803" w:right="1440" w:bottom="1803" w:left="1440"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CB72EA-E957-446A-8C74-1C08B77014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4F50C53-7306-42D5-A25F-49633BA75950}"/>
  </w:font>
  <w:font w:name="方正公文小标宋">
    <w:panose1 w:val="02000500000000000000"/>
    <w:charset w:val="86"/>
    <w:family w:val="auto"/>
    <w:pitch w:val="default"/>
    <w:sig w:usb0="A00002BF" w:usb1="38CF7CFA" w:usb2="00000016" w:usb3="00000000" w:csb0="00040001" w:csb1="00000000"/>
    <w:embedRegular r:id="rId3" w:fontKey="{6AF65CDC-C794-4E85-8D15-94DE6D5EB333}"/>
  </w:font>
  <w:font w:name="楷体">
    <w:panose1 w:val="02010609060101010101"/>
    <w:charset w:val="86"/>
    <w:family w:val="modern"/>
    <w:pitch w:val="default"/>
    <w:sig w:usb0="800002BF" w:usb1="38CF7CFA" w:usb2="00000016" w:usb3="00000000" w:csb0="00040001" w:csb1="00000000"/>
    <w:embedRegular r:id="rId4" w:fontKey="{B3463D72-DDA6-4670-89C8-B598AFAAA948}"/>
  </w:font>
  <w:font w:name="方正小标宋简体">
    <w:panose1 w:val="02000000000000000000"/>
    <w:charset w:val="86"/>
    <w:family w:val="script"/>
    <w:pitch w:val="default"/>
    <w:sig w:usb0="A00002BF" w:usb1="184F6CFA" w:usb2="00000012" w:usb3="00000000" w:csb0="00040001" w:csb1="00000000"/>
    <w:embedRegular r:id="rId5" w:fontKey="{AAA24755-DE68-42F9-9352-60A2926D3399}"/>
  </w:font>
  <w:font w:name="楷体_GB2312">
    <w:panose1 w:val="02010609030101010101"/>
    <w:charset w:val="86"/>
    <w:family w:val="modern"/>
    <w:pitch w:val="default"/>
    <w:sig w:usb0="00000001" w:usb1="080E0000" w:usb2="00000000" w:usb3="00000000" w:csb0="00040000" w:csb1="00000000"/>
    <w:embedRegular r:id="rId6" w:fontKey="{78C5136A-491E-4173-BD4E-C3DF9ACBD69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8DFED">
    <w:pPr>
      <w:pStyle w:val="12"/>
      <w:tabs>
        <w:tab w:val="center" w:pos="4819"/>
        <w:tab w:val="clear" w:pos="4153"/>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79375" cy="996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375" cy="99695"/>
                      </a:xfrm>
                      <a:prstGeom prst="rect">
                        <a:avLst/>
                      </a:prstGeom>
                      <a:noFill/>
                      <a:ln>
                        <a:noFill/>
                      </a:ln>
                    </wps:spPr>
                    <wps:txbx>
                      <w:txbxContent>
                        <w:p w14:paraId="504433D7">
                          <w:pPr>
                            <w:snapToGrid w:val="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7.85pt;width:6.25pt;mso-position-horizontal:center;mso-position-horizontal-relative:margin;mso-wrap-style:none;z-index:251662336;mso-width-relative:page;mso-height-relative:page;" filled="f" stroked="f" coordsize="21600,21600" o:gfxdata="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M5vdtAAAAADAQAADwAAAAAAAAABACAAAAAiAAAAZHJzL2Rvd25y&#10;ZXYueG1sUEsBAhQAFAAAAAgAh07iQOp7yUDNAQAAlQMAAA4AAAAAAAAAAQAgAAAAHwEAAGRycy9l&#10;Mm9Eb2MueG1sUEsFBgAAAAAGAAYAWQEAAF4FAAAAAA==&#10;">
              <v:fill on="f" focussize="0,0"/>
              <v:stroke on="f"/>
              <v:imagedata o:title=""/>
              <o:lock v:ext="edit" aspectratio="f"/>
              <v:textbox inset="0mm,0mm,0mm,0mm" style="mso-fit-shape-to-text:t;">
                <w:txbxContent>
                  <w:p w14:paraId="504433D7">
                    <w:pPr>
                      <w:snapToGrid w:val="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8147D">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3825" cy="288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3825" cy="288925"/>
                      </a:xfrm>
                      <a:prstGeom prst="rect">
                        <a:avLst/>
                      </a:prstGeom>
                      <a:noFill/>
                      <a:ln>
                        <a:noFill/>
                      </a:ln>
                    </wps:spPr>
                    <wps:txbx>
                      <w:txbxContent>
                        <w:p w14:paraId="4E1EBD26"/>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75pt;width:9.75pt;mso-position-horizontal:center;mso-position-horizontal-relative:margin;mso-wrap-style:none;z-index:251661312;mso-width-relative:page;mso-height-relative:page;" filled="f" stroked="f" coordsize="21600,21600" o:gfxdata="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oImA0QAAAAMBAAAPAAAAAAAAAAEAIAAAACIAAABkcnMvZG93bnJl&#10;di54bWxQSwECFAAUAAAACACHTuJAiw2afMsBAACXAwAADgAAAAAAAAABACAAAAAgAQAAZHJzL2Uy&#10;b0RvYy54bWxQSwUGAAAAAAYABgBZAQAAXQUAAAAA&#10;">
              <v:fill on="f" focussize="0,0"/>
              <v:stroke on="f"/>
              <v:imagedata o:title=""/>
              <o:lock v:ext="edit" aspectratio="f"/>
              <v:textbox inset="0mm,0mm,0mm,0mm" style="mso-fit-shape-to-text:t;">
                <w:txbxContent>
                  <w:p w14:paraId="4E1EBD26"/>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252E">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2875" cy="181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14:paraId="2191A81D">
                          <w:pPr>
                            <w:snapToGrid w:val="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43</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60288;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KhysnRAAAAAwEAAA8AAAAAAAAAAQAgAAAAIgAAAGRycy9kb3du&#10;cmV2LnhtbFBLAQIUABQAAAAIAIdO4kBqYq84zQEAAJcDAAAOAAAAAAAAAAEAIAAAACABAABkcnMv&#10;ZTJvRG9jLnhtbFBLBQYAAAAABgAGAFkBAABfBQAAAAA=&#10;">
              <v:fill on="f" focussize="0,0"/>
              <v:stroke on="f"/>
              <v:imagedata o:title=""/>
              <o:lock v:ext="edit" aspectratio="f"/>
              <v:textbox inset="0mm,0mm,0mm,0mm" style="mso-fit-shape-to-text:t;">
                <w:txbxContent>
                  <w:p w14:paraId="2191A81D">
                    <w:pPr>
                      <w:snapToGrid w:val="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43</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9D882">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B1C0D9">
                          <w:pPr>
                            <w:pStyle w:val="12"/>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28</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EB1C0D9">
                    <w:pPr>
                      <w:pStyle w:val="12"/>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28</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81C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469BA"/>
    <w:multiLevelType w:val="singleLevel"/>
    <w:tmpl w:val="8AD469BA"/>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2EyNWM5YjEyZDBjNmI4NjQ4MWMwODAyMTRiNGIifQ=="/>
  </w:docVars>
  <w:rsids>
    <w:rsidRoot w:val="00B12499"/>
    <w:rsid w:val="001E1D1A"/>
    <w:rsid w:val="00200A29"/>
    <w:rsid w:val="00417E4A"/>
    <w:rsid w:val="00425810"/>
    <w:rsid w:val="004F32E9"/>
    <w:rsid w:val="00566ED7"/>
    <w:rsid w:val="00881DB4"/>
    <w:rsid w:val="00904198"/>
    <w:rsid w:val="00A16FAE"/>
    <w:rsid w:val="00AC3C6D"/>
    <w:rsid w:val="00B12499"/>
    <w:rsid w:val="00B70FA4"/>
    <w:rsid w:val="00DA5CCB"/>
    <w:rsid w:val="00ED4D02"/>
    <w:rsid w:val="00F43DB0"/>
    <w:rsid w:val="00FE48F7"/>
    <w:rsid w:val="03045209"/>
    <w:rsid w:val="05D45367"/>
    <w:rsid w:val="07086D98"/>
    <w:rsid w:val="083530CA"/>
    <w:rsid w:val="08A31E4E"/>
    <w:rsid w:val="09005E0B"/>
    <w:rsid w:val="09BE25B6"/>
    <w:rsid w:val="0C7C1E43"/>
    <w:rsid w:val="0D523741"/>
    <w:rsid w:val="0E927B6D"/>
    <w:rsid w:val="0F1C24D9"/>
    <w:rsid w:val="13DD7ADC"/>
    <w:rsid w:val="141E4CEA"/>
    <w:rsid w:val="14884750"/>
    <w:rsid w:val="14F020EA"/>
    <w:rsid w:val="16161084"/>
    <w:rsid w:val="172D0D7B"/>
    <w:rsid w:val="17397720"/>
    <w:rsid w:val="1780534F"/>
    <w:rsid w:val="18647B11"/>
    <w:rsid w:val="198729C4"/>
    <w:rsid w:val="1C6C40F3"/>
    <w:rsid w:val="1C8C6035"/>
    <w:rsid w:val="1C9378D2"/>
    <w:rsid w:val="1CFE4865"/>
    <w:rsid w:val="1D8334A3"/>
    <w:rsid w:val="1D8D2573"/>
    <w:rsid w:val="1F920200"/>
    <w:rsid w:val="21265C3B"/>
    <w:rsid w:val="2367773E"/>
    <w:rsid w:val="23891E29"/>
    <w:rsid w:val="24530C44"/>
    <w:rsid w:val="267B7132"/>
    <w:rsid w:val="26997893"/>
    <w:rsid w:val="26A050C5"/>
    <w:rsid w:val="273B3040"/>
    <w:rsid w:val="292F3D3B"/>
    <w:rsid w:val="29EF3C6E"/>
    <w:rsid w:val="2AD4533E"/>
    <w:rsid w:val="2ADE6BFB"/>
    <w:rsid w:val="2B4E2903"/>
    <w:rsid w:val="2D162267"/>
    <w:rsid w:val="2D23435A"/>
    <w:rsid w:val="302F1268"/>
    <w:rsid w:val="31195314"/>
    <w:rsid w:val="31F768E9"/>
    <w:rsid w:val="32A852AA"/>
    <w:rsid w:val="33B425CA"/>
    <w:rsid w:val="33B45D75"/>
    <w:rsid w:val="346239BA"/>
    <w:rsid w:val="36392E40"/>
    <w:rsid w:val="36963DEF"/>
    <w:rsid w:val="37D90437"/>
    <w:rsid w:val="39785A2E"/>
    <w:rsid w:val="39BE5B37"/>
    <w:rsid w:val="3A613357"/>
    <w:rsid w:val="3AC727C9"/>
    <w:rsid w:val="3C047A4D"/>
    <w:rsid w:val="3F87410D"/>
    <w:rsid w:val="409F5F96"/>
    <w:rsid w:val="410C0809"/>
    <w:rsid w:val="41304425"/>
    <w:rsid w:val="4224277E"/>
    <w:rsid w:val="4283791D"/>
    <w:rsid w:val="444501A9"/>
    <w:rsid w:val="46716AB0"/>
    <w:rsid w:val="47044DA5"/>
    <w:rsid w:val="47743CD8"/>
    <w:rsid w:val="478B191A"/>
    <w:rsid w:val="48F436B3"/>
    <w:rsid w:val="493D0D2B"/>
    <w:rsid w:val="4A5519BA"/>
    <w:rsid w:val="4C991AEB"/>
    <w:rsid w:val="4D106251"/>
    <w:rsid w:val="4E831803"/>
    <w:rsid w:val="4F416B96"/>
    <w:rsid w:val="51BC691A"/>
    <w:rsid w:val="526A4BDB"/>
    <w:rsid w:val="534B1A26"/>
    <w:rsid w:val="54063F0A"/>
    <w:rsid w:val="55967510"/>
    <w:rsid w:val="55DD513F"/>
    <w:rsid w:val="56156687"/>
    <w:rsid w:val="577741F8"/>
    <w:rsid w:val="57E74053"/>
    <w:rsid w:val="586A41AF"/>
    <w:rsid w:val="59975605"/>
    <w:rsid w:val="5CCC3817"/>
    <w:rsid w:val="5CF50139"/>
    <w:rsid w:val="5CF53766"/>
    <w:rsid w:val="5D335644"/>
    <w:rsid w:val="5D9306AB"/>
    <w:rsid w:val="5E3F64CF"/>
    <w:rsid w:val="5F5D32B0"/>
    <w:rsid w:val="5FD70E51"/>
    <w:rsid w:val="603F7A37"/>
    <w:rsid w:val="60C44DAC"/>
    <w:rsid w:val="60EA5955"/>
    <w:rsid w:val="60F03F78"/>
    <w:rsid w:val="615A3CBB"/>
    <w:rsid w:val="62E21FE6"/>
    <w:rsid w:val="63303FE7"/>
    <w:rsid w:val="63956005"/>
    <w:rsid w:val="64DB4F3F"/>
    <w:rsid w:val="65CF43E2"/>
    <w:rsid w:val="67670D0C"/>
    <w:rsid w:val="67717A0C"/>
    <w:rsid w:val="678216A2"/>
    <w:rsid w:val="69870FF6"/>
    <w:rsid w:val="6ABE0C43"/>
    <w:rsid w:val="6B5569C7"/>
    <w:rsid w:val="6F54601A"/>
    <w:rsid w:val="6F62324F"/>
    <w:rsid w:val="73BB4012"/>
    <w:rsid w:val="748922C2"/>
    <w:rsid w:val="76B96698"/>
    <w:rsid w:val="776C1A27"/>
    <w:rsid w:val="7902506E"/>
    <w:rsid w:val="7B22521E"/>
    <w:rsid w:val="7B69329F"/>
    <w:rsid w:val="7D1D0E79"/>
    <w:rsid w:val="7DD24CD9"/>
    <w:rsid w:val="7E5751DF"/>
    <w:rsid w:val="F6A5E7C7"/>
    <w:rsid w:val="FA5F6E71"/>
    <w:rsid w:val="FB7A5354"/>
    <w:rsid w:val="FEBDE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99"/>
    <w:pPr>
      <w:keepNext/>
      <w:keepLines/>
      <w:spacing w:line="360" w:lineRule="auto"/>
      <w:outlineLvl w:val="0"/>
    </w:pPr>
    <w:rPr>
      <w:rFonts w:ascii="Times New Roman"/>
      <w:b/>
      <w:kern w:val="44"/>
      <w:sz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kern w:val="2"/>
      <w:sz w:val="32"/>
    </w:rPr>
  </w:style>
  <w:style w:type="paragraph" w:styleId="4">
    <w:name w:val="heading 3"/>
    <w:basedOn w:val="1"/>
    <w:next w:val="1"/>
    <w:qFormat/>
    <w:uiPriority w:val="99"/>
    <w:pPr>
      <w:keepNext/>
      <w:keepLines/>
      <w:spacing w:line="360" w:lineRule="auto"/>
      <w:outlineLvl w:val="2"/>
    </w:pPr>
    <w:rPr>
      <w:rFonts w:ascii="Times New Roman"/>
      <w:b/>
      <w:kern w:val="2"/>
      <w:sz w:val="32"/>
    </w:rPr>
  </w:style>
  <w:style w:type="paragraph" w:styleId="5">
    <w:name w:val="heading 4"/>
    <w:basedOn w:val="1"/>
    <w:next w:val="1"/>
    <w:qFormat/>
    <w:uiPriority w:val="99"/>
    <w:pPr>
      <w:keepNext/>
      <w:keepLines/>
      <w:spacing w:line="360" w:lineRule="auto"/>
      <w:outlineLvl w:val="3"/>
    </w:pPr>
    <w:rPr>
      <w:rFonts w:ascii="Arial" w:hAnsi="Arial"/>
      <w:b/>
      <w:kern w:val="2"/>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qFormat/>
    <w:uiPriority w:val="99"/>
    <w:pPr>
      <w:jc w:val="left"/>
    </w:pPr>
    <w:rPr>
      <w:rFonts w:ascii="Times New Roman"/>
      <w:kern w:val="2"/>
      <w:sz w:val="24"/>
    </w:rPr>
  </w:style>
  <w:style w:type="paragraph" w:styleId="7">
    <w:name w:val="Body Text"/>
    <w:basedOn w:val="1"/>
    <w:next w:val="1"/>
    <w:qFormat/>
    <w:uiPriority w:val="99"/>
    <w:rPr>
      <w:rFonts w:ascii="Times New Roman"/>
      <w:kern w:val="2"/>
      <w:sz w:val="21"/>
    </w:rPr>
  </w:style>
  <w:style w:type="paragraph" w:styleId="8">
    <w:name w:val="Body Text Indent"/>
    <w:basedOn w:val="1"/>
    <w:qFormat/>
    <w:uiPriority w:val="99"/>
    <w:pPr>
      <w:spacing w:line="360" w:lineRule="auto"/>
      <w:ind w:firstLine="435"/>
    </w:pPr>
    <w:rPr>
      <w:rFonts w:ascii="Times New Roman"/>
      <w:kern w:val="2"/>
      <w:sz w:val="24"/>
    </w:rPr>
  </w:style>
  <w:style w:type="paragraph" w:styleId="9">
    <w:name w:val="Plain Text"/>
    <w:basedOn w:val="1"/>
    <w:qFormat/>
    <w:uiPriority w:val="0"/>
    <w:rPr>
      <w:rFonts w:hAnsi="Courier New"/>
    </w:rPr>
  </w:style>
  <w:style w:type="paragraph" w:styleId="10">
    <w:name w:val="Body Text Indent 2"/>
    <w:basedOn w:val="1"/>
    <w:qFormat/>
    <w:uiPriority w:val="0"/>
    <w:pPr>
      <w:spacing w:after="120" w:line="480" w:lineRule="auto"/>
      <w:ind w:left="420" w:leftChars="200"/>
    </w:pPr>
    <w:rPr>
      <w:sz w:val="20"/>
    </w:rPr>
  </w:style>
  <w:style w:type="paragraph" w:styleId="11">
    <w:name w:val="Balloon Text"/>
    <w:basedOn w:val="1"/>
    <w:link w:val="31"/>
    <w:qFormat/>
    <w:uiPriority w:val="0"/>
    <w:rPr>
      <w:sz w:val="18"/>
      <w:szCs w:val="18"/>
    </w:rPr>
  </w:style>
  <w:style w:type="paragraph" w:styleId="12">
    <w:name w:val="footer"/>
    <w:basedOn w:val="1"/>
    <w:qFormat/>
    <w:uiPriority w:val="99"/>
    <w:pPr>
      <w:tabs>
        <w:tab w:val="center" w:pos="4153"/>
        <w:tab w:val="right" w:pos="8306"/>
      </w:tabs>
      <w:snapToGrid w:val="0"/>
      <w:jc w:val="left"/>
    </w:pPr>
    <w:rPr>
      <w:rFonts w:ascii="Times New Roman"/>
      <w:kern w:val="2"/>
      <w:sz w:val="18"/>
    </w:rPr>
  </w:style>
  <w:style w:type="paragraph" w:styleId="1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rPr>
  </w:style>
  <w:style w:type="paragraph" w:styleId="15">
    <w:name w:val="Normal (Web)"/>
    <w:basedOn w:val="1"/>
    <w:qFormat/>
    <w:uiPriority w:val="0"/>
    <w:pPr>
      <w:widowControl/>
      <w:spacing w:before="100" w:beforeAutospacing="1" w:after="100" w:afterAutospacing="1"/>
      <w:jc w:val="left"/>
    </w:pPr>
    <w:rPr>
      <w:rFonts w:hAnsi="宋体" w:cs="宋体"/>
      <w:sz w:val="24"/>
    </w:rPr>
  </w:style>
  <w:style w:type="paragraph" w:styleId="16">
    <w:name w:val="annotation subject"/>
    <w:basedOn w:val="6"/>
    <w:next w:val="6"/>
    <w:link w:val="34"/>
    <w:qFormat/>
    <w:uiPriority w:val="0"/>
    <w:rPr>
      <w:rFonts w:ascii="宋体"/>
      <w:b/>
      <w:bCs/>
      <w:kern w:val="0"/>
      <w:sz w:val="34"/>
    </w:rPr>
  </w:style>
  <w:style w:type="paragraph" w:styleId="17">
    <w:name w:val="Body Text First Indent 2"/>
    <w:basedOn w:val="1"/>
    <w:next w:val="1"/>
    <w:qFormat/>
    <w:uiPriority w:val="0"/>
    <w:pPr>
      <w:ind w:firstLine="420" w:firstLineChars="200"/>
    </w:pPr>
    <w:rPr>
      <w:rFonts w:ascii="Calibri" w:hAnsi="Calibri"/>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954F72" w:themeColor="followedHyperlink"/>
      <w:u w:val="single"/>
      <w14:textFill>
        <w14:solidFill>
          <w14:schemeClr w14:val="folHlink"/>
        </w14:solidFill>
      </w14:textFill>
    </w:rPr>
  </w:style>
  <w:style w:type="character" w:styleId="22">
    <w:name w:val="Hyperlink"/>
    <w:qFormat/>
    <w:uiPriority w:val="99"/>
    <w:rPr>
      <w:rFonts w:cs="Times New Roman"/>
      <w:color w:val="2D64B3"/>
      <w:u w:val="none"/>
    </w:rPr>
  </w:style>
  <w:style w:type="character" w:styleId="23">
    <w:name w:val="annotation reference"/>
    <w:basedOn w:val="20"/>
    <w:qFormat/>
    <w:uiPriority w:val="0"/>
    <w:rPr>
      <w:sz w:val="21"/>
      <w:szCs w:val="21"/>
    </w:rPr>
  </w:style>
  <w:style w:type="paragraph" w:customStyle="1" w:styleId="24">
    <w:name w:val="TOC Heading1"/>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25">
    <w:name w:val="列出段落1"/>
    <w:basedOn w:val="1"/>
    <w:qFormat/>
    <w:uiPriority w:val="0"/>
    <w:pPr>
      <w:ind w:firstLine="420" w:firstLineChars="200"/>
    </w:pPr>
  </w:style>
  <w:style w:type="paragraph" w:customStyle="1" w:styleId="26">
    <w:name w:val="p19"/>
    <w:basedOn w:val="1"/>
    <w:qFormat/>
    <w:uiPriority w:val="0"/>
    <w:pPr>
      <w:widowControl/>
      <w:ind w:left="15" w:firstLine="420"/>
      <w:jc w:val="left"/>
    </w:pPr>
    <w:rPr>
      <w:rFonts w:ascii="Times New Roman"/>
      <w:sz w:val="21"/>
      <w:szCs w:val="21"/>
    </w:rPr>
  </w:style>
  <w:style w:type="paragraph" w:customStyle="1" w:styleId="27">
    <w:name w:val="正文11"/>
    <w:basedOn w:val="1"/>
    <w:qFormat/>
    <w:uiPriority w:val="99"/>
    <w:pPr>
      <w:widowControl/>
      <w:tabs>
        <w:tab w:val="left" w:pos="851"/>
      </w:tabs>
      <w:spacing w:line="360" w:lineRule="auto"/>
      <w:ind w:firstLine="315"/>
    </w:pPr>
    <w:rPr>
      <w:sz w:val="24"/>
    </w:rPr>
  </w:style>
  <w:style w:type="paragraph" w:customStyle="1" w:styleId="28">
    <w:name w:val="样式 宋体 行距: 固定值 18 磅"/>
    <w:basedOn w:val="1"/>
    <w:qFormat/>
    <w:uiPriority w:val="99"/>
    <w:pPr>
      <w:spacing w:beforeLines="30" w:line="360" w:lineRule="exact"/>
    </w:pPr>
    <w:rPr>
      <w:rFonts w:hAnsi="宋体"/>
      <w:kern w:val="2"/>
      <w:sz w:val="21"/>
    </w:rPr>
  </w:style>
  <w:style w:type="character" w:customStyle="1" w:styleId="29">
    <w:name w:val="未处理的提及1"/>
    <w:basedOn w:val="20"/>
    <w:qFormat/>
    <w:uiPriority w:val="0"/>
    <w:rPr>
      <w:color w:val="605E5C"/>
      <w:shd w:val="clear" w:color="auto" w:fill="E1DFDD"/>
    </w:rPr>
  </w:style>
  <w:style w:type="paragraph" w:customStyle="1" w:styleId="30">
    <w:name w:val="列表段落1"/>
    <w:basedOn w:val="1"/>
    <w:qFormat/>
    <w:uiPriority w:val="34"/>
    <w:pPr>
      <w:widowControl/>
      <w:ind w:firstLine="420" w:firstLineChars="200"/>
      <w:jc w:val="left"/>
    </w:pPr>
    <w:rPr>
      <w:rFonts w:hAnsi="宋体" w:cs="宋体"/>
      <w:sz w:val="24"/>
      <w:szCs w:val="24"/>
    </w:rPr>
  </w:style>
  <w:style w:type="character" w:customStyle="1" w:styleId="31">
    <w:name w:val="批注框文本 Char"/>
    <w:basedOn w:val="20"/>
    <w:link w:val="11"/>
    <w:qFormat/>
    <w:uiPriority w:val="0"/>
    <w:rPr>
      <w:rFonts w:ascii="宋体"/>
      <w:sz w:val="18"/>
      <w:szCs w:val="18"/>
    </w:rPr>
  </w:style>
  <w:style w:type="character" w:customStyle="1" w:styleId="32">
    <w:name w:val="未处理的提及2"/>
    <w:basedOn w:val="20"/>
    <w:unhideWhenUsed/>
    <w:qFormat/>
    <w:uiPriority w:val="99"/>
    <w:rPr>
      <w:color w:val="605E5C"/>
      <w:shd w:val="clear" w:color="auto" w:fill="E1DFDD"/>
    </w:rPr>
  </w:style>
  <w:style w:type="character" w:customStyle="1" w:styleId="33">
    <w:name w:val="批注文字 Char"/>
    <w:basedOn w:val="20"/>
    <w:link w:val="6"/>
    <w:qFormat/>
    <w:uiPriority w:val="99"/>
    <w:rPr>
      <w:kern w:val="2"/>
      <w:sz w:val="24"/>
    </w:rPr>
  </w:style>
  <w:style w:type="character" w:customStyle="1" w:styleId="34">
    <w:name w:val="批注主题 Char"/>
    <w:basedOn w:val="33"/>
    <w:link w:val="16"/>
    <w:qFormat/>
    <w:uiPriority w:val="0"/>
    <w:rPr>
      <w:rFonts w:ascii="宋体"/>
      <w:b/>
      <w:bCs/>
      <w:kern w:val="2"/>
      <w:sz w:val="34"/>
    </w:rPr>
  </w:style>
  <w:style w:type="character" w:customStyle="1" w:styleId="35">
    <w:name w:val="页眉 Char"/>
    <w:basedOn w:val="20"/>
    <w:link w:val="13"/>
    <w:qFormat/>
    <w:uiPriority w:val="0"/>
    <w:rPr>
      <w:rFonts w:ascii="宋体"/>
      <w:sz w:val="18"/>
      <w:szCs w:val="18"/>
    </w:rPr>
  </w:style>
  <w:style w:type="paragraph" w:customStyle="1" w:styleId="36">
    <w:name w:val="修订1"/>
    <w:hidden/>
    <w:semiHidden/>
    <w:qFormat/>
    <w:uiPriority w:val="99"/>
    <w:rPr>
      <w:rFonts w:ascii="宋体" w:hAnsi="Times New Roman" w:eastAsia="宋体" w:cs="Times New Roman"/>
      <w:sz w:val="34"/>
      <w:lang w:val="en-US" w:eastAsia="zh-CN" w:bidi="ar-SA"/>
    </w:rPr>
  </w:style>
  <w:style w:type="paragraph" w:customStyle="1" w:styleId="37">
    <w:name w:val="修订2"/>
    <w:hidden/>
    <w:semiHidden/>
    <w:qFormat/>
    <w:uiPriority w:val="99"/>
    <w:rPr>
      <w:rFonts w:ascii="宋体" w:hAnsi="Times New Roman" w:eastAsia="宋体" w:cs="Times New Roman"/>
      <w:sz w:val="34"/>
      <w:lang w:val="en-US" w:eastAsia="zh-CN" w:bidi="ar-SA"/>
    </w:rPr>
  </w:style>
  <w:style w:type="paragraph" w:customStyle="1" w:styleId="38">
    <w:name w:val="zhang"/>
    <w:basedOn w:val="1"/>
    <w:qFormat/>
    <w:uiPriority w:val="0"/>
    <w:pPr>
      <w:spacing w:before="100" w:beforeAutospacing="1" w:after="100" w:afterAutospacing="1"/>
    </w:pPr>
    <w:rPr>
      <w:b/>
      <w:bCs/>
      <w:smallCaps/>
      <w:color w:val="000000"/>
      <w:sz w:val="20"/>
    </w:rPr>
  </w:style>
  <w:style w:type="paragraph" w:customStyle="1" w:styleId="39">
    <w:name w:val="列出段落2"/>
    <w:basedOn w:val="1"/>
    <w:qFormat/>
    <w:uiPriority w:val="99"/>
    <w:pPr>
      <w:ind w:firstLine="420" w:firstLineChars="200"/>
    </w:pPr>
  </w:style>
  <w:style w:type="paragraph" w:customStyle="1" w:styleId="40">
    <w:name w:val="修订3"/>
    <w:hidden/>
    <w:semiHidden/>
    <w:qFormat/>
    <w:uiPriority w:val="99"/>
    <w:rPr>
      <w:rFonts w:ascii="宋体" w:hAnsi="Times New Roman" w:eastAsia="宋体" w:cs="Times New Roman"/>
      <w:sz w:val="34"/>
      <w:lang w:val="en-US" w:eastAsia="zh-CN" w:bidi="ar-SA"/>
    </w:rPr>
  </w:style>
  <w:style w:type="paragraph" w:customStyle="1" w:styleId="41">
    <w:name w:val="修订4"/>
    <w:hidden/>
    <w:unhideWhenUsed/>
    <w:qFormat/>
    <w:uiPriority w:val="99"/>
    <w:rPr>
      <w:rFonts w:ascii="宋体" w:hAnsi="Times New Roman" w:eastAsia="宋体" w:cs="Times New Roman"/>
      <w:sz w:val="34"/>
      <w:lang w:val="en-US" w:eastAsia="zh-CN" w:bidi="ar-SA"/>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45</Pages>
  <Words>16171</Words>
  <Characters>17060</Characters>
  <Lines>159</Lines>
  <Paragraphs>44</Paragraphs>
  <TotalTime>4</TotalTime>
  <ScaleCrop>false</ScaleCrop>
  <LinksUpToDate>false</LinksUpToDate>
  <CharactersWithSpaces>18135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2023-04-16T08:47:00Z</dcterms:created>
  <dc:creator>fjx</dc:creator>
  <cp:lastModifiedBy>T娟</cp:lastModifiedBy>
  <cp:lastPrinted>2024-10-15T10:09:00Z</cp:lastPrinted>
  <dcterms:modified xsi:type="dcterms:W3CDTF">2025-08-18T03:35:11Z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7F6DB25ECEF74B01B4C9752F50CD5FE5_13</vt:lpwstr>
  </property>
  <property fmtid="{D5CDD505-2E9C-101B-9397-08002B2CF9AE}" pid="4" name="KSOTemplateDocerSaveRecord">
    <vt:lpwstr>eyJoZGlkIjoiZTljN2EyNWM5YjEyZDBjNmI4NjQ4MWMwODAyMTRiNGIiLCJ1c2VySWQiOiIyNDMzMzExNjAifQ==</vt:lpwstr>
  </property>
</Properties>
</file>